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54" w:rsidRDefault="00522F54" w:rsidP="006F7EF3">
      <w:pPr>
        <w:jc w:val="center"/>
      </w:pPr>
    </w:p>
    <w:p w:rsidR="00522F54" w:rsidRPr="00DA3725" w:rsidRDefault="00522F54" w:rsidP="006F7EF3">
      <w:pPr>
        <w:spacing w:line="360" w:lineRule="auto"/>
        <w:jc w:val="center"/>
        <w:rPr>
          <w:rFonts w:ascii="Arial" w:hAnsi="Arial"/>
          <w:b/>
          <w:sz w:val="36"/>
          <w:szCs w:val="36"/>
        </w:rPr>
      </w:pPr>
      <w:r w:rsidRPr="00DA3725">
        <w:rPr>
          <w:rFonts w:ascii="Arial" w:hAnsi="Arial"/>
          <w:b/>
          <w:sz w:val="36"/>
          <w:szCs w:val="36"/>
        </w:rPr>
        <w:t>Information Technology Authorization Committee</w:t>
      </w:r>
    </w:p>
    <w:p w:rsidR="00522F54" w:rsidRPr="00DA3725" w:rsidRDefault="004B2F0A" w:rsidP="006F7EF3">
      <w:pPr>
        <w:spacing w:line="360" w:lineRule="auto"/>
        <w:jc w:val="center"/>
        <w:rPr>
          <w:rFonts w:ascii="Arial" w:hAnsi="Arial"/>
          <w:b/>
        </w:rPr>
      </w:pPr>
      <w:r>
        <w:rPr>
          <w:rFonts w:ascii="Arial" w:hAnsi="Arial"/>
          <w:b/>
        </w:rPr>
        <w:t xml:space="preserve">Wednesday, </w:t>
      </w:r>
      <w:r w:rsidR="0018001E">
        <w:rPr>
          <w:rFonts w:ascii="Arial" w:hAnsi="Arial"/>
          <w:b/>
        </w:rPr>
        <w:t>March</w:t>
      </w:r>
      <w:r w:rsidR="004120DE">
        <w:rPr>
          <w:rFonts w:ascii="Arial" w:hAnsi="Arial"/>
          <w:b/>
        </w:rPr>
        <w:t xml:space="preserve"> </w:t>
      </w:r>
      <w:r w:rsidR="00034F47">
        <w:rPr>
          <w:rFonts w:ascii="Arial" w:hAnsi="Arial"/>
          <w:b/>
        </w:rPr>
        <w:t>2</w:t>
      </w:r>
      <w:r w:rsidR="0018001E">
        <w:rPr>
          <w:rFonts w:ascii="Arial" w:hAnsi="Arial"/>
          <w:b/>
        </w:rPr>
        <w:t>3</w:t>
      </w:r>
      <w:r w:rsidR="002420F7">
        <w:rPr>
          <w:rFonts w:ascii="Arial" w:hAnsi="Arial"/>
          <w:b/>
        </w:rPr>
        <w:t>, 201</w:t>
      </w:r>
      <w:r w:rsidR="0018001E">
        <w:rPr>
          <w:rFonts w:ascii="Arial" w:hAnsi="Arial"/>
          <w:b/>
        </w:rPr>
        <w:t>6</w:t>
      </w:r>
      <w:r w:rsidR="00DE1635">
        <w:rPr>
          <w:rFonts w:ascii="Arial" w:hAnsi="Arial"/>
          <w:b/>
        </w:rPr>
        <w:t xml:space="preserve"> </w:t>
      </w:r>
    </w:p>
    <w:p w:rsidR="00522F54" w:rsidRDefault="00F54A52" w:rsidP="006F7EF3">
      <w:pPr>
        <w:spacing w:line="360" w:lineRule="auto"/>
        <w:jc w:val="center"/>
        <w:rPr>
          <w:rFonts w:ascii="Arial" w:hAnsi="Arial"/>
          <w:b/>
        </w:rPr>
      </w:pPr>
      <w:r>
        <w:rPr>
          <w:rFonts w:ascii="Arial" w:hAnsi="Arial"/>
          <w:b/>
        </w:rPr>
        <w:t>1</w:t>
      </w:r>
      <w:r w:rsidR="00522F54" w:rsidRPr="00DA3725">
        <w:rPr>
          <w:rFonts w:ascii="Arial" w:hAnsi="Arial"/>
          <w:b/>
        </w:rPr>
        <w:t>:</w:t>
      </w:r>
      <w:r>
        <w:rPr>
          <w:rFonts w:ascii="Arial" w:hAnsi="Arial"/>
          <w:b/>
        </w:rPr>
        <w:t>0</w:t>
      </w:r>
      <w:r w:rsidR="00522F54" w:rsidRPr="00DA3725">
        <w:rPr>
          <w:rFonts w:ascii="Arial" w:hAnsi="Arial"/>
          <w:b/>
        </w:rPr>
        <w:t xml:space="preserve">0 </w:t>
      </w:r>
      <w:r w:rsidR="0018001E">
        <w:rPr>
          <w:rFonts w:ascii="Arial" w:hAnsi="Arial"/>
          <w:b/>
        </w:rPr>
        <w:t>p</w:t>
      </w:r>
      <w:r w:rsidR="00522F54" w:rsidRPr="00DA3725">
        <w:rPr>
          <w:rFonts w:ascii="Arial" w:hAnsi="Arial"/>
          <w:b/>
        </w:rPr>
        <w:t xml:space="preserve">.m. – </w:t>
      </w:r>
      <w:r w:rsidR="0018001E">
        <w:rPr>
          <w:rFonts w:ascii="Arial" w:hAnsi="Arial"/>
          <w:b/>
        </w:rPr>
        <w:t>3</w:t>
      </w:r>
      <w:r w:rsidR="00522F54">
        <w:rPr>
          <w:rFonts w:ascii="Arial" w:hAnsi="Arial"/>
          <w:b/>
        </w:rPr>
        <w:t>:</w:t>
      </w:r>
      <w:r>
        <w:rPr>
          <w:rFonts w:ascii="Arial" w:hAnsi="Arial"/>
          <w:b/>
        </w:rPr>
        <w:t>0</w:t>
      </w:r>
      <w:r w:rsidR="00522F54" w:rsidRPr="00DA3725">
        <w:rPr>
          <w:rFonts w:ascii="Arial" w:hAnsi="Arial"/>
          <w:b/>
        </w:rPr>
        <w:t xml:space="preserve">0 </w:t>
      </w:r>
      <w:r w:rsidR="00D70AF9">
        <w:rPr>
          <w:rFonts w:ascii="Arial" w:hAnsi="Arial"/>
          <w:b/>
        </w:rPr>
        <w:t>p</w:t>
      </w:r>
      <w:r w:rsidR="00522F54" w:rsidRPr="00DA3725">
        <w:rPr>
          <w:rFonts w:ascii="Arial" w:hAnsi="Arial"/>
          <w:b/>
        </w:rPr>
        <w:t>.m.</w:t>
      </w:r>
    </w:p>
    <w:p w:rsidR="00522F54" w:rsidRPr="00DA3725" w:rsidRDefault="00522F54" w:rsidP="006F7EF3">
      <w:pPr>
        <w:spacing w:line="360" w:lineRule="auto"/>
        <w:jc w:val="center"/>
        <w:rPr>
          <w:rFonts w:ascii="Arial" w:hAnsi="Arial"/>
          <w:b/>
        </w:rPr>
      </w:pPr>
      <w:r>
        <w:rPr>
          <w:rFonts w:ascii="Arial" w:hAnsi="Arial"/>
          <w:b/>
        </w:rPr>
        <w:t xml:space="preserve">Arizona </w:t>
      </w:r>
      <w:r w:rsidR="00893D1F">
        <w:rPr>
          <w:rFonts w:ascii="Arial" w:hAnsi="Arial"/>
          <w:b/>
        </w:rPr>
        <w:t>Department of Administration</w:t>
      </w:r>
    </w:p>
    <w:p w:rsidR="00522F54" w:rsidRPr="00DA3725" w:rsidRDefault="00893D1F" w:rsidP="006F7EF3">
      <w:pPr>
        <w:spacing w:line="360" w:lineRule="auto"/>
        <w:jc w:val="center"/>
        <w:rPr>
          <w:rFonts w:ascii="Arial" w:hAnsi="Arial"/>
          <w:b/>
        </w:rPr>
      </w:pPr>
      <w:r>
        <w:rPr>
          <w:rFonts w:ascii="Arial" w:hAnsi="Arial"/>
          <w:b/>
        </w:rPr>
        <w:t>100 N. 15</w:t>
      </w:r>
      <w:r w:rsidRPr="00893D1F">
        <w:rPr>
          <w:rFonts w:ascii="Arial" w:hAnsi="Arial"/>
          <w:b/>
          <w:vertAlign w:val="superscript"/>
        </w:rPr>
        <w:t>th</w:t>
      </w:r>
      <w:r w:rsidR="00F54A52">
        <w:rPr>
          <w:rFonts w:ascii="Arial" w:hAnsi="Arial"/>
          <w:b/>
        </w:rPr>
        <w:t xml:space="preserve"> Avenue, Suite </w:t>
      </w:r>
      <w:r w:rsidR="004120DE">
        <w:rPr>
          <w:rFonts w:ascii="Arial" w:hAnsi="Arial"/>
          <w:b/>
        </w:rPr>
        <w:t>460</w:t>
      </w:r>
    </w:p>
    <w:p w:rsidR="00522F54" w:rsidRPr="00DA3725" w:rsidRDefault="00522F54" w:rsidP="006F7EF3">
      <w:pPr>
        <w:tabs>
          <w:tab w:val="left" w:pos="0"/>
        </w:tabs>
        <w:spacing w:line="360" w:lineRule="auto"/>
        <w:jc w:val="center"/>
        <w:rPr>
          <w:rFonts w:ascii="Arial" w:hAnsi="Arial"/>
          <w:b/>
        </w:rPr>
      </w:pPr>
      <w:r w:rsidRPr="00DA3725">
        <w:rPr>
          <w:rFonts w:ascii="Arial" w:hAnsi="Arial"/>
          <w:b/>
        </w:rPr>
        <w:t>Phoenix, Arizona</w:t>
      </w:r>
      <w:r>
        <w:rPr>
          <w:rFonts w:ascii="Arial" w:hAnsi="Arial"/>
          <w:b/>
        </w:rPr>
        <w:t xml:space="preserve"> 85007</w:t>
      </w:r>
    </w:p>
    <w:p w:rsidR="00522F54" w:rsidRDefault="00522F54" w:rsidP="006F7EF3">
      <w:pPr>
        <w:jc w:val="center"/>
      </w:pPr>
    </w:p>
    <w:p w:rsidR="00522F54" w:rsidRDefault="00522F54" w:rsidP="006F7EF3">
      <w:pPr>
        <w:jc w:val="center"/>
        <w:rPr>
          <w:rFonts w:ascii="Arial" w:hAnsi="Arial" w:cs="Arial"/>
          <w:b/>
          <w:sz w:val="28"/>
          <w:szCs w:val="28"/>
        </w:rPr>
      </w:pPr>
      <w:r w:rsidRPr="00AA02F7">
        <w:rPr>
          <w:rFonts w:ascii="Arial" w:hAnsi="Arial" w:cs="Arial"/>
          <w:b/>
          <w:sz w:val="28"/>
          <w:szCs w:val="28"/>
        </w:rPr>
        <w:t>Minutes</w:t>
      </w:r>
    </w:p>
    <w:p w:rsidR="00522F54" w:rsidRDefault="00522F54" w:rsidP="006F7EF3">
      <w:pPr>
        <w:jc w:val="center"/>
        <w:rPr>
          <w:rFonts w:ascii="Arial" w:hAnsi="Arial" w:cs="Arial"/>
          <w:b/>
          <w:sz w:val="28"/>
          <w:szCs w:val="28"/>
        </w:rPr>
      </w:pPr>
    </w:p>
    <w:p w:rsidR="00522F54" w:rsidRDefault="00522F54" w:rsidP="006F7EF3">
      <w:pPr>
        <w:jc w:val="center"/>
        <w:rPr>
          <w:rFonts w:ascii="Arial" w:hAnsi="Arial" w:cs="Arial"/>
          <w:b/>
          <w:sz w:val="28"/>
          <w:szCs w:val="28"/>
        </w:rPr>
      </w:pPr>
    </w:p>
    <w:p w:rsidR="00522F54" w:rsidRDefault="00522F54" w:rsidP="00AA02F7">
      <w:pPr>
        <w:jc w:val="both"/>
        <w:rPr>
          <w:rFonts w:ascii="Arial" w:hAnsi="Arial" w:cs="Arial"/>
          <w:b/>
          <w:sz w:val="28"/>
          <w:szCs w:val="28"/>
          <w:u w:val="single"/>
        </w:rPr>
      </w:pPr>
      <w:r w:rsidRPr="00AA02F7">
        <w:rPr>
          <w:rFonts w:ascii="Arial" w:hAnsi="Arial" w:cs="Arial"/>
          <w:b/>
          <w:sz w:val="28"/>
          <w:szCs w:val="28"/>
          <w:u w:val="single"/>
        </w:rPr>
        <w:t>Present</w:t>
      </w:r>
    </w:p>
    <w:p w:rsidR="004E01B2" w:rsidRDefault="004E01B2" w:rsidP="00FE7514">
      <w:pPr>
        <w:rPr>
          <w:rFonts w:ascii="Arial" w:hAnsi="Arial" w:cs="Arial"/>
          <w:szCs w:val="24"/>
        </w:rPr>
      </w:pPr>
      <w:r>
        <w:rPr>
          <w:rFonts w:ascii="Arial" w:hAnsi="Arial" w:cs="Arial"/>
          <w:szCs w:val="24"/>
        </w:rPr>
        <w:t>Todd Bright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857592">
        <w:rPr>
          <w:rFonts w:ascii="Arial" w:hAnsi="Arial" w:cs="Arial"/>
          <w:szCs w:val="24"/>
        </w:rPr>
        <w:t>DES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522F54" w:rsidRDefault="00893D1F" w:rsidP="00FE7514">
      <w:pPr>
        <w:rPr>
          <w:rFonts w:ascii="Arial" w:hAnsi="Arial" w:cs="Arial"/>
          <w:szCs w:val="24"/>
        </w:rPr>
      </w:pPr>
      <w:r>
        <w:rPr>
          <w:rFonts w:ascii="Arial" w:hAnsi="Arial" w:cs="Arial"/>
          <w:szCs w:val="24"/>
        </w:rPr>
        <w:t>David Byers</w:t>
      </w:r>
      <w:r w:rsidR="00ED2F7B">
        <w:rPr>
          <w:rFonts w:ascii="Arial" w:hAnsi="Arial" w:cs="Arial"/>
          <w:szCs w:val="24"/>
        </w:rPr>
        <w:t xml:space="preserve"> (V)</w:t>
      </w:r>
      <w:r>
        <w:rPr>
          <w:rFonts w:ascii="Arial" w:hAnsi="Arial" w:cs="Arial"/>
          <w:szCs w:val="24"/>
        </w:rPr>
        <w:tab/>
      </w:r>
      <w:r w:rsidR="00E304DF">
        <w:rPr>
          <w:rFonts w:ascii="Arial" w:hAnsi="Arial" w:cs="Arial"/>
          <w:szCs w:val="24"/>
        </w:rPr>
        <w:tab/>
      </w:r>
      <w:r w:rsidR="00E304DF">
        <w:rPr>
          <w:rFonts w:ascii="Arial" w:hAnsi="Arial" w:cs="Arial"/>
          <w:szCs w:val="24"/>
        </w:rPr>
        <w:tab/>
      </w:r>
      <w:r w:rsidR="00E304DF">
        <w:rPr>
          <w:rFonts w:ascii="Arial" w:hAnsi="Arial" w:cs="Arial"/>
          <w:szCs w:val="24"/>
        </w:rPr>
        <w:tab/>
      </w:r>
      <w:r>
        <w:rPr>
          <w:rFonts w:ascii="Arial" w:hAnsi="Arial" w:cs="Arial"/>
          <w:szCs w:val="24"/>
        </w:rPr>
        <w:t>Supreme Court</w:t>
      </w:r>
      <w:r w:rsidR="00045ED7">
        <w:rPr>
          <w:rFonts w:ascii="Arial" w:hAnsi="Arial" w:cs="Arial"/>
          <w:szCs w:val="24"/>
        </w:rPr>
        <w:t xml:space="preserve"> </w:t>
      </w:r>
      <w:r w:rsidR="002A5258">
        <w:rPr>
          <w:rFonts w:ascii="Arial" w:hAnsi="Arial" w:cs="Arial"/>
          <w:szCs w:val="24"/>
        </w:rPr>
        <w:t>(Stuart Bruner in attendance)</w:t>
      </w:r>
    </w:p>
    <w:p w:rsidR="00E304DF" w:rsidRDefault="00E304DF" w:rsidP="00D70AF9">
      <w:pPr>
        <w:ind w:left="4320" w:hanging="4320"/>
        <w:rPr>
          <w:rFonts w:ascii="Arial" w:hAnsi="Arial" w:cs="Arial"/>
          <w:szCs w:val="24"/>
        </w:rPr>
      </w:pPr>
      <w:r>
        <w:rPr>
          <w:rFonts w:ascii="Arial" w:hAnsi="Arial" w:cs="Arial"/>
          <w:szCs w:val="24"/>
        </w:rPr>
        <w:t>Eddie Cook (V)</w:t>
      </w:r>
      <w:r>
        <w:rPr>
          <w:rFonts w:ascii="Arial" w:hAnsi="Arial" w:cs="Arial"/>
          <w:szCs w:val="24"/>
        </w:rPr>
        <w:tab/>
        <w:t>Private Industry</w:t>
      </w:r>
    </w:p>
    <w:p w:rsidR="00E304DF" w:rsidRDefault="00E304DF" w:rsidP="00D70AF9">
      <w:pPr>
        <w:ind w:left="4320" w:hanging="4320"/>
        <w:rPr>
          <w:rFonts w:ascii="Arial" w:hAnsi="Arial" w:cs="Arial"/>
          <w:szCs w:val="24"/>
        </w:rPr>
      </w:pPr>
      <w:r>
        <w:rPr>
          <w:rFonts w:ascii="Arial" w:hAnsi="Arial" w:cs="Arial"/>
          <w:szCs w:val="24"/>
        </w:rPr>
        <w:t>Peter Graves</w:t>
      </w:r>
      <w:r>
        <w:rPr>
          <w:rFonts w:ascii="Arial" w:hAnsi="Arial" w:cs="Arial"/>
          <w:szCs w:val="24"/>
        </w:rPr>
        <w:tab/>
        <w:t xml:space="preserve">Private Industry </w:t>
      </w:r>
      <w:r w:rsidR="004E01B2">
        <w:rPr>
          <w:rFonts w:ascii="Arial" w:hAnsi="Arial" w:cs="Arial"/>
          <w:szCs w:val="24"/>
        </w:rPr>
        <w:t>–</w:t>
      </w:r>
      <w:r>
        <w:rPr>
          <w:rFonts w:ascii="Arial" w:hAnsi="Arial" w:cs="Arial"/>
          <w:szCs w:val="24"/>
        </w:rPr>
        <w:t xml:space="preserve"> Teleconference</w:t>
      </w:r>
    </w:p>
    <w:p w:rsidR="002A5258" w:rsidRDefault="002A5258" w:rsidP="00CB60A6">
      <w:pPr>
        <w:jc w:val="both"/>
        <w:rPr>
          <w:rFonts w:ascii="Arial" w:hAnsi="Arial" w:cs="Arial"/>
          <w:szCs w:val="24"/>
        </w:rPr>
      </w:pPr>
      <w:r>
        <w:rPr>
          <w:rFonts w:ascii="Arial" w:hAnsi="Arial" w:cs="Arial"/>
          <w:szCs w:val="24"/>
        </w:rPr>
        <w:t>Daniel Mazzola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Private Industry – Teleconference</w:t>
      </w:r>
    </w:p>
    <w:p w:rsidR="004E01B2" w:rsidRDefault="004E01B2" w:rsidP="00D70AF9">
      <w:pPr>
        <w:ind w:left="4320" w:hanging="4320"/>
        <w:rPr>
          <w:rFonts w:ascii="Arial" w:hAnsi="Arial" w:cs="Arial"/>
          <w:szCs w:val="24"/>
        </w:rPr>
      </w:pPr>
      <w:r>
        <w:rPr>
          <w:rFonts w:ascii="Arial" w:hAnsi="Arial" w:cs="Arial"/>
          <w:szCs w:val="24"/>
        </w:rPr>
        <w:t xml:space="preserve">Gilbert </w:t>
      </w:r>
      <w:proofErr w:type="spellStart"/>
      <w:r>
        <w:rPr>
          <w:rFonts w:ascii="Arial" w:hAnsi="Arial" w:cs="Arial"/>
          <w:szCs w:val="24"/>
        </w:rPr>
        <w:t>Orrantia</w:t>
      </w:r>
      <w:proofErr w:type="spellEnd"/>
      <w:r>
        <w:rPr>
          <w:rFonts w:ascii="Arial" w:hAnsi="Arial" w:cs="Arial"/>
          <w:szCs w:val="24"/>
        </w:rPr>
        <w:tab/>
      </w:r>
      <w:r w:rsidR="00857592">
        <w:rPr>
          <w:rFonts w:ascii="Arial" w:hAnsi="Arial" w:cs="Arial"/>
          <w:szCs w:val="24"/>
        </w:rPr>
        <w:t>Homeland Security</w:t>
      </w:r>
    </w:p>
    <w:p w:rsidR="00CE1706" w:rsidRDefault="00CE1706" w:rsidP="00893D1F">
      <w:pPr>
        <w:jc w:val="both"/>
        <w:rPr>
          <w:rFonts w:ascii="Arial" w:hAnsi="Arial" w:cs="Arial"/>
          <w:szCs w:val="24"/>
        </w:rPr>
      </w:pPr>
      <w:r>
        <w:rPr>
          <w:rFonts w:ascii="Arial" w:hAnsi="Arial" w:cs="Arial"/>
          <w:szCs w:val="24"/>
        </w:rPr>
        <w:t>Morgan Reed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2A5258">
        <w:rPr>
          <w:rFonts w:ascii="Arial" w:hAnsi="Arial" w:cs="Arial"/>
          <w:szCs w:val="24"/>
        </w:rPr>
        <w:t>ADOA/ASET CIO</w:t>
      </w:r>
    </w:p>
    <w:p w:rsidR="002A5258" w:rsidRDefault="002A5258" w:rsidP="002A5258">
      <w:pPr>
        <w:jc w:val="both"/>
        <w:rPr>
          <w:rFonts w:ascii="Arial" w:hAnsi="Arial" w:cs="Arial"/>
          <w:szCs w:val="24"/>
        </w:rPr>
      </w:pPr>
      <w:r>
        <w:rPr>
          <w:rFonts w:ascii="Arial" w:hAnsi="Arial" w:cs="Arial"/>
          <w:szCs w:val="24"/>
        </w:rPr>
        <w:t>David L. Stevens (V)</w:t>
      </w:r>
      <w:r>
        <w:rPr>
          <w:rFonts w:ascii="Arial" w:hAnsi="Arial" w:cs="Arial"/>
          <w:szCs w:val="24"/>
        </w:rPr>
        <w:tab/>
      </w:r>
      <w:r>
        <w:rPr>
          <w:rFonts w:ascii="Arial" w:hAnsi="Arial" w:cs="Arial"/>
          <w:szCs w:val="24"/>
        </w:rPr>
        <w:tab/>
      </w:r>
      <w:r>
        <w:rPr>
          <w:rFonts w:ascii="Arial" w:hAnsi="Arial" w:cs="Arial"/>
          <w:szCs w:val="24"/>
        </w:rPr>
        <w:tab/>
        <w:t>Local Government - Teleconference</w:t>
      </w:r>
    </w:p>
    <w:p w:rsidR="00E304DF" w:rsidRDefault="00E304DF" w:rsidP="00E304DF">
      <w:pPr>
        <w:jc w:val="both"/>
        <w:rPr>
          <w:rFonts w:ascii="Arial" w:hAnsi="Arial" w:cs="Arial"/>
          <w:szCs w:val="24"/>
        </w:rPr>
      </w:pPr>
      <w:r>
        <w:rPr>
          <w:rFonts w:ascii="Arial" w:hAnsi="Arial" w:cs="Arial"/>
          <w:szCs w:val="24"/>
        </w:rPr>
        <w:t>JR Sloan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857592">
        <w:rPr>
          <w:rFonts w:ascii="Arial" w:hAnsi="Arial" w:cs="Arial"/>
          <w:szCs w:val="24"/>
        </w:rPr>
        <w:t>ASET, C</w:t>
      </w:r>
      <w:r>
        <w:rPr>
          <w:rFonts w:ascii="Arial" w:hAnsi="Arial" w:cs="Arial"/>
          <w:szCs w:val="24"/>
        </w:rPr>
        <w:t xml:space="preserve">hair </w:t>
      </w:r>
    </w:p>
    <w:p w:rsidR="0023211F" w:rsidRDefault="0023211F" w:rsidP="00893D1F">
      <w:pPr>
        <w:jc w:val="both"/>
        <w:rPr>
          <w:rFonts w:ascii="Arial" w:hAnsi="Arial" w:cs="Arial"/>
          <w:szCs w:val="24"/>
        </w:rPr>
      </w:pPr>
      <w:r>
        <w:rPr>
          <w:rFonts w:ascii="Arial" w:hAnsi="Arial" w:cs="Arial"/>
          <w:szCs w:val="24"/>
        </w:rPr>
        <w:t xml:space="preserve">Richard </w:t>
      </w:r>
      <w:proofErr w:type="spellStart"/>
      <w:r>
        <w:rPr>
          <w:rFonts w:ascii="Arial" w:hAnsi="Arial" w:cs="Arial"/>
          <w:szCs w:val="24"/>
        </w:rPr>
        <w:t>Stavneak</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JLBC</w:t>
      </w:r>
      <w:r w:rsidR="004120DE">
        <w:rPr>
          <w:rFonts w:ascii="Arial" w:hAnsi="Arial" w:cs="Arial"/>
          <w:szCs w:val="24"/>
        </w:rPr>
        <w:t xml:space="preserve"> – Rebecca </w:t>
      </w:r>
      <w:proofErr w:type="spellStart"/>
      <w:r w:rsidR="004120DE">
        <w:rPr>
          <w:rFonts w:ascii="Arial" w:hAnsi="Arial" w:cs="Arial"/>
          <w:szCs w:val="24"/>
        </w:rPr>
        <w:t>Perrera</w:t>
      </w:r>
      <w:proofErr w:type="spellEnd"/>
      <w:r w:rsidR="004120DE">
        <w:rPr>
          <w:rFonts w:ascii="Arial" w:hAnsi="Arial" w:cs="Arial"/>
          <w:szCs w:val="24"/>
        </w:rPr>
        <w:t xml:space="preserve"> in attendance</w:t>
      </w:r>
    </w:p>
    <w:p w:rsidR="00E0299C" w:rsidRDefault="00E0299C" w:rsidP="00E0299C">
      <w:pPr>
        <w:jc w:val="both"/>
        <w:rPr>
          <w:rFonts w:ascii="Arial" w:hAnsi="Arial" w:cs="Arial"/>
          <w:szCs w:val="24"/>
        </w:rPr>
      </w:pPr>
    </w:p>
    <w:p w:rsidR="00E0299C" w:rsidRDefault="00E0299C" w:rsidP="00E0299C">
      <w:pPr>
        <w:jc w:val="both"/>
        <w:rPr>
          <w:rFonts w:ascii="Arial" w:hAnsi="Arial" w:cs="Arial"/>
          <w:szCs w:val="24"/>
        </w:rPr>
      </w:pPr>
    </w:p>
    <w:p w:rsidR="00D715C3" w:rsidRDefault="00D715C3" w:rsidP="00915A09">
      <w:pPr>
        <w:jc w:val="both"/>
        <w:rPr>
          <w:rFonts w:ascii="Arial" w:hAnsi="Arial" w:cs="Arial"/>
          <w:b/>
          <w:sz w:val="28"/>
          <w:szCs w:val="28"/>
          <w:u w:val="single"/>
        </w:rPr>
      </w:pPr>
      <w:r w:rsidRPr="00D715C3">
        <w:rPr>
          <w:rFonts w:ascii="Arial" w:hAnsi="Arial" w:cs="Arial"/>
          <w:b/>
          <w:sz w:val="28"/>
          <w:szCs w:val="28"/>
          <w:u w:val="single"/>
        </w:rPr>
        <w:t>Absent</w:t>
      </w:r>
    </w:p>
    <w:p w:rsidR="00CE1706" w:rsidRDefault="004120DE" w:rsidP="004120DE">
      <w:pPr>
        <w:jc w:val="both"/>
        <w:rPr>
          <w:rFonts w:ascii="Arial" w:hAnsi="Arial" w:cs="Arial"/>
          <w:szCs w:val="24"/>
        </w:rPr>
      </w:pPr>
      <w:r>
        <w:rPr>
          <w:rFonts w:ascii="Arial" w:hAnsi="Arial" w:cs="Arial"/>
          <w:szCs w:val="24"/>
        </w:rPr>
        <w:t xml:space="preserve">Michael </w:t>
      </w:r>
      <w:proofErr w:type="spellStart"/>
      <w:r>
        <w:rPr>
          <w:rFonts w:ascii="Arial" w:hAnsi="Arial" w:cs="Arial"/>
          <w:szCs w:val="24"/>
        </w:rPr>
        <w:t>Policky</w:t>
      </w:r>
      <w:proofErr w:type="spellEnd"/>
      <w:r>
        <w:rPr>
          <w:rFonts w:ascii="Arial" w:hAnsi="Arial" w:cs="Arial"/>
          <w:szCs w:val="24"/>
        </w:rPr>
        <w:t xml:space="preserve">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Private Industry </w:t>
      </w:r>
    </w:p>
    <w:p w:rsidR="004120DE" w:rsidRDefault="004120DE" w:rsidP="004120DE">
      <w:pPr>
        <w:jc w:val="both"/>
        <w:rPr>
          <w:rFonts w:ascii="Arial" w:hAnsi="Arial" w:cs="Arial"/>
          <w:szCs w:val="24"/>
        </w:rPr>
      </w:pPr>
      <w:r>
        <w:rPr>
          <w:rFonts w:ascii="Arial" w:hAnsi="Arial" w:cs="Arial"/>
          <w:szCs w:val="24"/>
        </w:rPr>
        <w:t>Representative David Stevens</w:t>
      </w:r>
      <w:r>
        <w:rPr>
          <w:rFonts w:ascii="Arial" w:hAnsi="Arial" w:cs="Arial"/>
          <w:szCs w:val="24"/>
        </w:rPr>
        <w:tab/>
      </w:r>
      <w:r>
        <w:rPr>
          <w:rFonts w:ascii="Arial" w:hAnsi="Arial" w:cs="Arial"/>
          <w:szCs w:val="24"/>
        </w:rPr>
        <w:tab/>
        <w:t>House of Representatives</w:t>
      </w:r>
    </w:p>
    <w:p w:rsidR="002A5258" w:rsidRDefault="002A5258" w:rsidP="004120DE">
      <w:pPr>
        <w:jc w:val="both"/>
        <w:rPr>
          <w:rFonts w:ascii="Arial" w:hAnsi="Arial" w:cs="Arial"/>
          <w:szCs w:val="24"/>
        </w:rPr>
      </w:pPr>
      <w:r>
        <w:rPr>
          <w:rFonts w:ascii="Arial" w:hAnsi="Arial" w:cs="Arial"/>
          <w:szCs w:val="24"/>
        </w:rPr>
        <w:t>Senator Don Shooter</w:t>
      </w:r>
      <w:r>
        <w:rPr>
          <w:rFonts w:ascii="Arial" w:hAnsi="Arial" w:cs="Arial"/>
          <w:szCs w:val="24"/>
        </w:rPr>
        <w:tab/>
      </w:r>
      <w:r>
        <w:rPr>
          <w:rFonts w:ascii="Arial" w:hAnsi="Arial" w:cs="Arial"/>
          <w:szCs w:val="24"/>
        </w:rPr>
        <w:tab/>
      </w:r>
      <w:r>
        <w:rPr>
          <w:rFonts w:ascii="Arial" w:hAnsi="Arial" w:cs="Arial"/>
          <w:szCs w:val="24"/>
        </w:rPr>
        <w:tab/>
        <w:t xml:space="preserve">Senate </w:t>
      </w:r>
    </w:p>
    <w:p w:rsidR="002A5258" w:rsidRDefault="002A5258" w:rsidP="002A5258">
      <w:pPr>
        <w:jc w:val="both"/>
        <w:rPr>
          <w:rFonts w:ascii="Arial" w:hAnsi="Arial" w:cs="Arial"/>
          <w:szCs w:val="24"/>
        </w:rPr>
      </w:pPr>
      <w:proofErr w:type="spellStart"/>
      <w:r>
        <w:rPr>
          <w:rFonts w:ascii="Arial" w:hAnsi="Arial" w:cs="Arial"/>
          <w:szCs w:val="24"/>
        </w:rPr>
        <w:t>Gordan</w:t>
      </w:r>
      <w:proofErr w:type="spellEnd"/>
      <w:r>
        <w:rPr>
          <w:rFonts w:ascii="Arial" w:hAnsi="Arial" w:cs="Arial"/>
          <w:szCs w:val="24"/>
        </w:rPr>
        <w:t xml:space="preserve"> </w:t>
      </w:r>
      <w:proofErr w:type="spellStart"/>
      <w:r>
        <w:rPr>
          <w:rFonts w:ascii="Arial" w:hAnsi="Arial" w:cs="Arial"/>
          <w:szCs w:val="24"/>
        </w:rPr>
        <w:t>Wishon</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ASU</w:t>
      </w:r>
    </w:p>
    <w:p w:rsidR="00CC1813" w:rsidRDefault="00CC1813" w:rsidP="00900404">
      <w:pPr>
        <w:rPr>
          <w:rFonts w:ascii="Arial" w:hAnsi="Arial"/>
          <w:b/>
        </w:rPr>
      </w:pPr>
    </w:p>
    <w:p w:rsidR="00CC1813" w:rsidRDefault="00CC1813" w:rsidP="00900404">
      <w:pPr>
        <w:rPr>
          <w:rFonts w:ascii="Arial" w:hAnsi="Arial"/>
          <w:b/>
        </w:rPr>
      </w:pPr>
    </w:p>
    <w:p w:rsidR="00522F54" w:rsidRDefault="00522F54" w:rsidP="00900404">
      <w:pPr>
        <w:rPr>
          <w:rFonts w:ascii="Arial" w:hAnsi="Arial"/>
        </w:rPr>
      </w:pPr>
      <w:r w:rsidRPr="00DA3725">
        <w:rPr>
          <w:rFonts w:ascii="Arial" w:hAnsi="Arial"/>
          <w:b/>
        </w:rPr>
        <w:t xml:space="preserve">Call to Order </w:t>
      </w:r>
      <w:r w:rsidRPr="00DA3725">
        <w:rPr>
          <w:rFonts w:ascii="Arial" w:hAnsi="Arial"/>
        </w:rPr>
        <w:t xml:space="preserve">at </w:t>
      </w:r>
      <w:r w:rsidR="00F54A52">
        <w:rPr>
          <w:rFonts w:ascii="Arial" w:hAnsi="Arial"/>
        </w:rPr>
        <w:t>1</w:t>
      </w:r>
      <w:r w:rsidRPr="00DA3725">
        <w:rPr>
          <w:rFonts w:ascii="Arial" w:hAnsi="Arial"/>
        </w:rPr>
        <w:t>:</w:t>
      </w:r>
      <w:r w:rsidR="00154DA5">
        <w:rPr>
          <w:rFonts w:ascii="Arial" w:hAnsi="Arial"/>
        </w:rPr>
        <w:t>0</w:t>
      </w:r>
      <w:r w:rsidR="006A594F">
        <w:rPr>
          <w:rFonts w:ascii="Arial" w:hAnsi="Arial"/>
        </w:rPr>
        <w:t>3</w:t>
      </w:r>
      <w:r w:rsidR="0023211F">
        <w:rPr>
          <w:rFonts w:ascii="Arial" w:hAnsi="Arial"/>
        </w:rPr>
        <w:t xml:space="preserve"> </w:t>
      </w:r>
      <w:r w:rsidR="00F6700F">
        <w:rPr>
          <w:rFonts w:ascii="Arial" w:hAnsi="Arial"/>
        </w:rPr>
        <w:t>p</w:t>
      </w:r>
      <w:r w:rsidRPr="00DA3725">
        <w:rPr>
          <w:rFonts w:ascii="Arial" w:hAnsi="Arial"/>
        </w:rPr>
        <w:t xml:space="preserve">.m. by </w:t>
      </w:r>
      <w:r w:rsidRPr="00FE7514">
        <w:rPr>
          <w:rFonts w:ascii="Arial" w:hAnsi="Arial"/>
        </w:rPr>
        <w:t>Chairman</w:t>
      </w:r>
      <w:r w:rsidRPr="00DA3725">
        <w:rPr>
          <w:rFonts w:ascii="Arial" w:hAnsi="Arial"/>
        </w:rPr>
        <w:t xml:space="preserve">, </w:t>
      </w:r>
      <w:r w:rsidR="00154DA5">
        <w:rPr>
          <w:rFonts w:ascii="Arial" w:hAnsi="Arial"/>
        </w:rPr>
        <w:t>JR Sloan</w:t>
      </w:r>
    </w:p>
    <w:p w:rsidR="00522F54" w:rsidRDefault="00522F54" w:rsidP="00900404">
      <w:pPr>
        <w:ind w:left="90"/>
        <w:rPr>
          <w:rFonts w:ascii="Arial" w:hAnsi="Arial"/>
          <w:sz w:val="20"/>
        </w:rPr>
      </w:pPr>
    </w:p>
    <w:p w:rsidR="00522F54" w:rsidRDefault="00522F54" w:rsidP="00900404">
      <w:pPr>
        <w:rPr>
          <w:rFonts w:ascii="Arial" w:hAnsi="Arial"/>
          <w:b/>
        </w:rPr>
      </w:pPr>
      <w:r w:rsidRPr="00DA3725">
        <w:rPr>
          <w:rFonts w:ascii="Arial" w:hAnsi="Arial"/>
          <w:b/>
        </w:rPr>
        <w:t>Director’s Report</w:t>
      </w:r>
    </w:p>
    <w:p w:rsidR="00E35866" w:rsidRPr="00E35866" w:rsidRDefault="00E35866" w:rsidP="00900404">
      <w:pPr>
        <w:rPr>
          <w:rFonts w:ascii="Arial" w:hAnsi="Arial"/>
        </w:rPr>
      </w:pPr>
      <w:r w:rsidRPr="00E35866">
        <w:rPr>
          <w:rFonts w:ascii="Arial" w:hAnsi="Arial"/>
        </w:rPr>
        <w:t>No follow-up items from last meeting</w:t>
      </w:r>
    </w:p>
    <w:p w:rsidR="00336163" w:rsidRDefault="00336163" w:rsidP="00900404">
      <w:pPr>
        <w:ind w:left="90"/>
        <w:rPr>
          <w:rFonts w:ascii="Arial" w:hAnsi="Arial"/>
          <w:b/>
        </w:rPr>
      </w:pPr>
    </w:p>
    <w:p w:rsidR="00E35866" w:rsidRDefault="00E35866" w:rsidP="00900404">
      <w:pPr>
        <w:ind w:left="90"/>
        <w:rPr>
          <w:rFonts w:ascii="Arial" w:hAnsi="Arial"/>
          <w:b/>
        </w:rPr>
      </w:pPr>
    </w:p>
    <w:p w:rsidR="00E35866" w:rsidRDefault="00E35866" w:rsidP="00900404">
      <w:pPr>
        <w:rPr>
          <w:rFonts w:ascii="Arial" w:hAnsi="Arial"/>
          <w:b/>
        </w:rPr>
      </w:pPr>
      <w:r>
        <w:rPr>
          <w:rFonts w:ascii="Arial" w:hAnsi="Arial"/>
          <w:b/>
        </w:rPr>
        <w:t>Exhibit 1</w:t>
      </w:r>
    </w:p>
    <w:p w:rsidR="00522F54" w:rsidRDefault="00E35866" w:rsidP="00900404">
      <w:pPr>
        <w:rPr>
          <w:rFonts w:ascii="Arial" w:hAnsi="Arial"/>
          <w:b/>
        </w:rPr>
      </w:pPr>
      <w:r>
        <w:rPr>
          <w:rFonts w:ascii="Arial" w:hAnsi="Arial"/>
          <w:b/>
        </w:rPr>
        <w:t>Approval of</w:t>
      </w:r>
      <w:r w:rsidR="009B6E0F">
        <w:rPr>
          <w:rFonts w:ascii="Arial" w:hAnsi="Arial"/>
          <w:b/>
        </w:rPr>
        <w:t xml:space="preserve"> </w:t>
      </w:r>
      <w:r w:rsidR="00F6700F">
        <w:rPr>
          <w:rFonts w:ascii="Arial" w:hAnsi="Arial"/>
          <w:b/>
        </w:rPr>
        <w:t>February</w:t>
      </w:r>
      <w:r w:rsidR="004E01B2">
        <w:rPr>
          <w:rFonts w:ascii="Arial" w:hAnsi="Arial"/>
          <w:b/>
        </w:rPr>
        <w:t xml:space="preserve"> 2</w:t>
      </w:r>
      <w:r w:rsidR="00F6700F">
        <w:rPr>
          <w:rFonts w:ascii="Arial" w:hAnsi="Arial"/>
          <w:b/>
        </w:rPr>
        <w:t>5</w:t>
      </w:r>
      <w:r w:rsidR="004E01B2">
        <w:rPr>
          <w:rFonts w:ascii="Arial" w:hAnsi="Arial"/>
          <w:b/>
          <w:vertAlign w:val="superscript"/>
        </w:rPr>
        <w:t>Th</w:t>
      </w:r>
      <w:r w:rsidR="00B02730">
        <w:rPr>
          <w:rFonts w:ascii="Arial" w:hAnsi="Arial"/>
          <w:b/>
        </w:rPr>
        <w:t xml:space="preserve"> 201</w:t>
      </w:r>
      <w:r w:rsidR="004E01B2">
        <w:rPr>
          <w:rFonts w:ascii="Arial" w:hAnsi="Arial"/>
          <w:b/>
        </w:rPr>
        <w:t>6</w:t>
      </w:r>
      <w:r w:rsidR="00522F54">
        <w:rPr>
          <w:rFonts w:ascii="Arial" w:hAnsi="Arial"/>
          <w:b/>
        </w:rPr>
        <w:t xml:space="preserve"> </w:t>
      </w:r>
      <w:r w:rsidR="00522F54" w:rsidRPr="00DA3725">
        <w:rPr>
          <w:rFonts w:ascii="Arial" w:hAnsi="Arial"/>
          <w:b/>
        </w:rPr>
        <w:t xml:space="preserve">Minutes </w:t>
      </w:r>
    </w:p>
    <w:p w:rsidR="00900072" w:rsidRDefault="00900072" w:rsidP="00900404">
      <w:pPr>
        <w:rPr>
          <w:rFonts w:ascii="Arial" w:hAnsi="Arial"/>
        </w:rPr>
      </w:pPr>
      <w:r>
        <w:rPr>
          <w:rFonts w:ascii="Arial" w:hAnsi="Arial"/>
        </w:rPr>
        <w:t>Motion to approve</w:t>
      </w:r>
      <w:r w:rsidR="00EA18A8">
        <w:rPr>
          <w:rFonts w:ascii="Arial" w:hAnsi="Arial"/>
        </w:rPr>
        <w:t xml:space="preserve"> by</w:t>
      </w:r>
      <w:r w:rsidR="00F35C60" w:rsidRPr="00F35C60">
        <w:rPr>
          <w:rFonts w:ascii="Arial" w:hAnsi="Arial"/>
        </w:rPr>
        <w:t xml:space="preserve"> </w:t>
      </w:r>
      <w:r w:rsidR="00F6700F">
        <w:rPr>
          <w:rFonts w:ascii="Arial" w:hAnsi="Arial"/>
        </w:rPr>
        <w:t>David Stevens</w:t>
      </w:r>
      <w:r w:rsidR="001B4907">
        <w:rPr>
          <w:rFonts w:ascii="Arial" w:hAnsi="Arial"/>
        </w:rPr>
        <w:t xml:space="preserve">; second by </w:t>
      </w:r>
      <w:r w:rsidR="00F6700F">
        <w:rPr>
          <w:rFonts w:ascii="Arial" w:hAnsi="Arial"/>
        </w:rPr>
        <w:t xml:space="preserve">Gilbert </w:t>
      </w:r>
      <w:proofErr w:type="spellStart"/>
      <w:r w:rsidR="00F6700F">
        <w:rPr>
          <w:rFonts w:ascii="Arial" w:hAnsi="Arial"/>
        </w:rPr>
        <w:t>Orrantia</w:t>
      </w:r>
      <w:proofErr w:type="spellEnd"/>
      <w:r w:rsidR="006A594F">
        <w:rPr>
          <w:rFonts w:ascii="Arial" w:hAnsi="Arial"/>
        </w:rPr>
        <w:t xml:space="preserve">.  Approved </w:t>
      </w:r>
    </w:p>
    <w:p w:rsidR="00154DA5" w:rsidRDefault="00154DA5" w:rsidP="00900404">
      <w:pPr>
        <w:rPr>
          <w:rFonts w:ascii="Arial" w:hAnsi="Arial"/>
        </w:rPr>
      </w:pPr>
    </w:p>
    <w:p w:rsidR="00F2276B" w:rsidRDefault="00F2276B" w:rsidP="00900404">
      <w:pPr>
        <w:rPr>
          <w:rFonts w:ascii="Arial" w:hAnsi="Arial"/>
        </w:rPr>
      </w:pPr>
    </w:p>
    <w:p w:rsidR="00722739" w:rsidRDefault="00722739" w:rsidP="00722739">
      <w:pPr>
        <w:rPr>
          <w:rFonts w:ascii="Arial" w:hAnsi="Arial"/>
        </w:rPr>
      </w:pPr>
      <w:r w:rsidRPr="00753033">
        <w:rPr>
          <w:rFonts w:ascii="Arial" w:hAnsi="Arial"/>
        </w:rPr>
        <w:t xml:space="preserve">Pursuant to A.R.S. 38-341-01(B), minutes of the Information Technology Authorization Committee are recorded by tape recorder.  Taped minutes are maintained permanently in the </w:t>
      </w:r>
      <w:r>
        <w:rPr>
          <w:rFonts w:ascii="Arial" w:hAnsi="Arial"/>
        </w:rPr>
        <w:t>ADOA ASET</w:t>
      </w:r>
      <w:r w:rsidR="00516958">
        <w:rPr>
          <w:rFonts w:ascii="Arial" w:hAnsi="Arial"/>
        </w:rPr>
        <w:t xml:space="preserve"> O</w:t>
      </w:r>
      <w:r w:rsidRPr="00753033">
        <w:rPr>
          <w:rFonts w:ascii="Arial" w:hAnsi="Arial"/>
        </w:rPr>
        <w:t xml:space="preserve">ffice.  Public access and review of ITAC minutes are available by appointment Monday through Friday during normal business hours.  Please contact Regina Bernal at </w:t>
      </w:r>
      <w:r w:rsidR="00516958">
        <w:rPr>
          <w:rFonts w:ascii="Arial" w:hAnsi="Arial"/>
        </w:rPr>
        <w:t xml:space="preserve">602- </w:t>
      </w:r>
      <w:r w:rsidRPr="00753033">
        <w:rPr>
          <w:rFonts w:ascii="Arial" w:hAnsi="Arial"/>
        </w:rPr>
        <w:t>364-4770 to arrange for an audit of the tape-recorded proceedings.</w:t>
      </w:r>
    </w:p>
    <w:p w:rsidR="00075CAC" w:rsidRDefault="00075CAC" w:rsidP="00900404">
      <w:pPr>
        <w:rPr>
          <w:rFonts w:ascii="Arial" w:hAnsi="Arial" w:cs="Arial"/>
          <w:b/>
          <w:szCs w:val="24"/>
        </w:rPr>
      </w:pPr>
    </w:p>
    <w:p w:rsidR="008B7F57" w:rsidRDefault="008B7F57" w:rsidP="00900404">
      <w:pPr>
        <w:rPr>
          <w:rFonts w:ascii="Arial" w:hAnsi="Arial" w:cs="Arial"/>
          <w:b/>
          <w:szCs w:val="24"/>
        </w:rPr>
      </w:pPr>
    </w:p>
    <w:p w:rsidR="00E35866" w:rsidRDefault="00E35866" w:rsidP="00900404">
      <w:pPr>
        <w:rPr>
          <w:rFonts w:ascii="Arial" w:hAnsi="Arial" w:cs="Arial"/>
          <w:b/>
          <w:szCs w:val="24"/>
        </w:rPr>
      </w:pPr>
      <w:r>
        <w:rPr>
          <w:rFonts w:ascii="Arial" w:hAnsi="Arial" w:cs="Arial"/>
          <w:b/>
          <w:szCs w:val="24"/>
        </w:rPr>
        <w:t>Ex</w:t>
      </w:r>
      <w:r w:rsidR="009B6E0F">
        <w:rPr>
          <w:rFonts w:ascii="Arial" w:hAnsi="Arial" w:cs="Arial"/>
          <w:b/>
          <w:szCs w:val="24"/>
        </w:rPr>
        <w:t>h</w:t>
      </w:r>
      <w:r>
        <w:rPr>
          <w:rFonts w:ascii="Arial" w:hAnsi="Arial" w:cs="Arial"/>
          <w:b/>
          <w:szCs w:val="24"/>
        </w:rPr>
        <w:t>ibit 2</w:t>
      </w:r>
    </w:p>
    <w:p w:rsidR="005255F0" w:rsidRDefault="009A344C" w:rsidP="00900404">
      <w:pPr>
        <w:rPr>
          <w:rFonts w:ascii="Arial" w:hAnsi="Arial" w:cs="Arial"/>
          <w:b/>
          <w:szCs w:val="24"/>
        </w:rPr>
      </w:pPr>
      <w:r>
        <w:rPr>
          <w:rFonts w:ascii="Arial" w:hAnsi="Arial" w:cs="Arial"/>
          <w:b/>
          <w:szCs w:val="24"/>
        </w:rPr>
        <w:t>Ari</w:t>
      </w:r>
      <w:r w:rsidR="00515029">
        <w:rPr>
          <w:rFonts w:ascii="Arial" w:hAnsi="Arial" w:cs="Arial"/>
          <w:b/>
          <w:szCs w:val="24"/>
        </w:rPr>
        <w:t xml:space="preserve">zona Department </w:t>
      </w:r>
      <w:r w:rsidR="005255F0">
        <w:rPr>
          <w:rFonts w:ascii="Arial" w:hAnsi="Arial" w:cs="Arial"/>
          <w:b/>
          <w:szCs w:val="24"/>
        </w:rPr>
        <w:t xml:space="preserve">of </w:t>
      </w:r>
      <w:r w:rsidR="00F6700F">
        <w:rPr>
          <w:rFonts w:ascii="Arial" w:hAnsi="Arial" w:cs="Arial"/>
          <w:b/>
          <w:szCs w:val="24"/>
        </w:rPr>
        <w:t>Child Safety</w:t>
      </w:r>
      <w:r w:rsidR="005255F0">
        <w:rPr>
          <w:rFonts w:ascii="Arial" w:hAnsi="Arial" w:cs="Arial"/>
          <w:b/>
          <w:szCs w:val="24"/>
        </w:rPr>
        <w:t xml:space="preserve"> </w:t>
      </w:r>
    </w:p>
    <w:p w:rsidR="00522F54" w:rsidRDefault="00F6700F" w:rsidP="00900404">
      <w:pPr>
        <w:rPr>
          <w:rFonts w:ascii="Arial" w:hAnsi="Arial" w:cs="Arial"/>
          <w:b/>
          <w:szCs w:val="24"/>
        </w:rPr>
      </w:pPr>
      <w:r>
        <w:rPr>
          <w:rFonts w:ascii="Arial" w:hAnsi="Arial" w:cs="Arial"/>
          <w:b/>
          <w:szCs w:val="24"/>
        </w:rPr>
        <w:t xml:space="preserve">CH16001 </w:t>
      </w:r>
      <w:r w:rsidR="004E01B2">
        <w:rPr>
          <w:rFonts w:ascii="Arial" w:hAnsi="Arial" w:cs="Arial"/>
          <w:b/>
          <w:szCs w:val="24"/>
        </w:rPr>
        <w:t xml:space="preserve">– </w:t>
      </w:r>
      <w:r>
        <w:rPr>
          <w:rFonts w:ascii="Arial" w:hAnsi="Arial" w:cs="Arial"/>
          <w:b/>
          <w:szCs w:val="24"/>
        </w:rPr>
        <w:t xml:space="preserve">DES/DCS Separation </w:t>
      </w:r>
    </w:p>
    <w:p w:rsidR="00E35866" w:rsidRPr="00E21D81" w:rsidRDefault="00F6700F" w:rsidP="00FE7514">
      <w:pPr>
        <w:rPr>
          <w:rFonts w:ascii="Arial" w:hAnsi="Arial" w:cs="Arial"/>
          <w:szCs w:val="24"/>
        </w:rPr>
      </w:pPr>
      <w:r>
        <w:rPr>
          <w:rFonts w:ascii="Arial" w:hAnsi="Arial" w:cs="Arial"/>
          <w:szCs w:val="24"/>
        </w:rPr>
        <w:t>In 2014, the Department of Child Safety (DCS) was established as a standalone State agency.  It had previously been a division within the Arizona Department of Economic Security (DES).  To complete the separation of this newly formed agency, DCS plans to create a new IT infrastructure independent from DES.  The new DCS technology infrastructure will consist of Agency specific domains, network, firewall, VPN share drives user profiles, and permissions.</w:t>
      </w:r>
      <w:r w:rsidR="005255F0">
        <w:rPr>
          <w:rFonts w:ascii="Arial" w:hAnsi="Arial" w:cs="Arial"/>
          <w:szCs w:val="24"/>
        </w:rPr>
        <w:t xml:space="preserve">  </w:t>
      </w:r>
    </w:p>
    <w:p w:rsidR="004A150C" w:rsidRDefault="004A150C" w:rsidP="004A150C">
      <w:pPr>
        <w:rPr>
          <w:rFonts w:ascii="Arial" w:hAnsi="Arial" w:cs="Arial"/>
          <w:sz w:val="23"/>
          <w:szCs w:val="23"/>
        </w:rPr>
      </w:pPr>
    </w:p>
    <w:p w:rsidR="00F6700F" w:rsidRDefault="00F6700F" w:rsidP="004A150C">
      <w:pPr>
        <w:rPr>
          <w:rFonts w:ascii="Arial" w:hAnsi="Arial" w:cs="Arial"/>
          <w:szCs w:val="24"/>
        </w:rPr>
      </w:pPr>
      <w:r>
        <w:rPr>
          <w:rFonts w:ascii="Arial" w:hAnsi="Arial" w:cs="Arial"/>
          <w:szCs w:val="24"/>
        </w:rPr>
        <w:t>Jeff Crane – ASET/Strategic Program Oversight Manager</w:t>
      </w:r>
    </w:p>
    <w:p w:rsidR="004A150C" w:rsidRPr="004A150C" w:rsidRDefault="00154DA5" w:rsidP="004A150C">
      <w:pPr>
        <w:rPr>
          <w:rFonts w:ascii="Arial" w:hAnsi="Arial" w:cs="Arial"/>
          <w:szCs w:val="24"/>
        </w:rPr>
      </w:pPr>
      <w:r>
        <w:rPr>
          <w:rFonts w:ascii="Arial" w:hAnsi="Arial" w:cs="Arial"/>
          <w:szCs w:val="24"/>
        </w:rPr>
        <w:t>James Dean</w:t>
      </w:r>
      <w:r w:rsidR="004A150C" w:rsidRPr="004A150C">
        <w:rPr>
          <w:rFonts w:ascii="Arial" w:hAnsi="Arial" w:cs="Arial"/>
          <w:szCs w:val="24"/>
        </w:rPr>
        <w:t xml:space="preserve"> – </w:t>
      </w:r>
      <w:r w:rsidR="003A1362">
        <w:rPr>
          <w:rFonts w:ascii="Arial" w:hAnsi="Arial" w:cs="Arial"/>
          <w:szCs w:val="24"/>
        </w:rPr>
        <w:t>ASET/</w:t>
      </w:r>
      <w:r w:rsidR="00633442">
        <w:rPr>
          <w:rFonts w:ascii="Arial" w:hAnsi="Arial" w:cs="Arial"/>
          <w:szCs w:val="24"/>
        </w:rPr>
        <w:t xml:space="preserve">Strategic Program </w:t>
      </w:r>
      <w:r w:rsidR="002C5529">
        <w:rPr>
          <w:rFonts w:ascii="Arial" w:hAnsi="Arial" w:cs="Arial"/>
          <w:szCs w:val="24"/>
        </w:rPr>
        <w:t xml:space="preserve">Oversight </w:t>
      </w:r>
      <w:r w:rsidR="00633442">
        <w:rPr>
          <w:rFonts w:ascii="Arial" w:hAnsi="Arial" w:cs="Arial"/>
          <w:szCs w:val="24"/>
        </w:rPr>
        <w:t>Manager</w:t>
      </w:r>
    </w:p>
    <w:p w:rsidR="0072552E" w:rsidRDefault="00F6700F" w:rsidP="004A150C">
      <w:pPr>
        <w:rPr>
          <w:rFonts w:ascii="Arial" w:hAnsi="Arial" w:cs="Arial"/>
          <w:szCs w:val="24"/>
        </w:rPr>
      </w:pPr>
      <w:r>
        <w:rPr>
          <w:rFonts w:ascii="Arial" w:hAnsi="Arial" w:cs="Arial"/>
          <w:szCs w:val="24"/>
        </w:rPr>
        <w:t>Linda Jewell</w:t>
      </w:r>
      <w:r w:rsidR="0072552E">
        <w:rPr>
          <w:rFonts w:ascii="Arial" w:hAnsi="Arial" w:cs="Arial"/>
          <w:szCs w:val="24"/>
        </w:rPr>
        <w:t xml:space="preserve"> – DE</w:t>
      </w:r>
      <w:r>
        <w:rPr>
          <w:rFonts w:ascii="Arial" w:hAnsi="Arial" w:cs="Arial"/>
          <w:szCs w:val="24"/>
        </w:rPr>
        <w:t>S</w:t>
      </w:r>
      <w:r w:rsidR="00C87191">
        <w:rPr>
          <w:rFonts w:ascii="Arial" w:hAnsi="Arial" w:cs="Arial"/>
          <w:szCs w:val="24"/>
        </w:rPr>
        <w:t xml:space="preserve"> </w:t>
      </w:r>
      <w:r w:rsidR="0072552E">
        <w:rPr>
          <w:rFonts w:ascii="Arial" w:hAnsi="Arial" w:cs="Arial"/>
          <w:szCs w:val="24"/>
        </w:rPr>
        <w:t>D</w:t>
      </w:r>
      <w:r>
        <w:rPr>
          <w:rFonts w:ascii="Arial" w:hAnsi="Arial" w:cs="Arial"/>
          <w:szCs w:val="24"/>
        </w:rPr>
        <w:t>irector/</w:t>
      </w:r>
      <w:r w:rsidR="0072552E">
        <w:rPr>
          <w:rFonts w:ascii="Arial" w:hAnsi="Arial" w:cs="Arial"/>
          <w:szCs w:val="24"/>
        </w:rPr>
        <w:t>CIO</w:t>
      </w:r>
    </w:p>
    <w:p w:rsidR="00ED2F7B" w:rsidRDefault="00ED2F7B" w:rsidP="004A150C">
      <w:pPr>
        <w:rPr>
          <w:rFonts w:ascii="Arial" w:hAnsi="Arial" w:cs="Arial"/>
          <w:szCs w:val="24"/>
        </w:rPr>
      </w:pPr>
    </w:p>
    <w:p w:rsidR="00A51E36" w:rsidRDefault="00ED2F7B" w:rsidP="00B1118C">
      <w:pPr>
        <w:rPr>
          <w:rFonts w:ascii="Arial" w:hAnsi="Arial"/>
        </w:rPr>
      </w:pPr>
      <w:r>
        <w:rPr>
          <w:rFonts w:ascii="Arial" w:hAnsi="Arial"/>
        </w:rPr>
        <w:t>M</w:t>
      </w:r>
      <w:r w:rsidR="00515029" w:rsidRPr="00632BD7">
        <w:rPr>
          <w:rFonts w:ascii="Arial" w:hAnsi="Arial"/>
        </w:rPr>
        <w:t>otion to approve</w:t>
      </w:r>
      <w:r w:rsidR="00F2276B">
        <w:rPr>
          <w:rFonts w:ascii="Arial" w:hAnsi="Arial"/>
        </w:rPr>
        <w:t xml:space="preserve"> by</w:t>
      </w:r>
      <w:r w:rsidR="002D0ED3">
        <w:rPr>
          <w:rFonts w:ascii="Arial" w:hAnsi="Arial"/>
        </w:rPr>
        <w:t xml:space="preserve"> Morgan Reed</w:t>
      </w:r>
      <w:r w:rsidR="005E6D35" w:rsidRPr="00632BD7">
        <w:rPr>
          <w:rFonts w:ascii="Arial" w:hAnsi="Arial"/>
        </w:rPr>
        <w:t>; second by</w:t>
      </w:r>
      <w:r w:rsidR="002D0ED3">
        <w:rPr>
          <w:rFonts w:ascii="Arial" w:hAnsi="Arial"/>
        </w:rPr>
        <w:t xml:space="preserve"> Todd Bright</w:t>
      </w:r>
      <w:r w:rsidR="008E2F0A" w:rsidRPr="00632BD7">
        <w:rPr>
          <w:rFonts w:ascii="Arial" w:hAnsi="Arial"/>
        </w:rPr>
        <w:t>.</w:t>
      </w:r>
      <w:r w:rsidR="00A51E36" w:rsidRPr="00632BD7">
        <w:rPr>
          <w:rFonts w:ascii="Arial" w:hAnsi="Arial"/>
        </w:rPr>
        <w:t xml:space="preserve">  Motion Approved</w:t>
      </w:r>
      <w:r w:rsidR="004109B8" w:rsidRPr="00632BD7">
        <w:rPr>
          <w:rFonts w:ascii="Arial" w:hAnsi="Arial"/>
        </w:rPr>
        <w:t xml:space="preserve"> </w:t>
      </w:r>
      <w:r w:rsidR="00F079A3">
        <w:rPr>
          <w:rFonts w:ascii="Arial" w:hAnsi="Arial"/>
        </w:rPr>
        <w:t>with Conditions</w:t>
      </w:r>
    </w:p>
    <w:p w:rsidR="002D0ED3" w:rsidRDefault="002D0ED3" w:rsidP="00B1118C">
      <w:pPr>
        <w:rPr>
          <w:rFonts w:ascii="Arial" w:hAnsi="Arial"/>
        </w:rPr>
      </w:pPr>
    </w:p>
    <w:p w:rsidR="00374EC0" w:rsidRDefault="002D0ED3" w:rsidP="00CB60A6">
      <w:pPr>
        <w:ind w:left="720"/>
        <w:rPr>
          <w:rFonts w:ascii="Arial" w:hAnsi="Arial" w:cs="Arial"/>
          <w:szCs w:val="24"/>
        </w:rPr>
      </w:pPr>
      <w:r w:rsidRPr="00CB60A6">
        <w:rPr>
          <w:rFonts w:ascii="Arial" w:hAnsi="Arial" w:cs="Arial"/>
          <w:szCs w:val="24"/>
        </w:rPr>
        <w:t>1.</w:t>
      </w:r>
      <w:r w:rsidR="00C87191">
        <w:rPr>
          <w:rFonts w:ascii="Arial" w:hAnsi="Arial" w:cs="Arial"/>
          <w:szCs w:val="24"/>
        </w:rPr>
        <w:t xml:space="preserve">  DCS will continue to work in collaboration with ADOA-ASET to determine if any existing State contracts or ADOA services can be leveraged to reduce the time to implementation, or cost of the project.</w:t>
      </w:r>
    </w:p>
    <w:p w:rsidR="00C87191" w:rsidRPr="00CB60A6" w:rsidRDefault="00C87191" w:rsidP="00374EC0">
      <w:pPr>
        <w:rPr>
          <w:rFonts w:ascii="Arial" w:hAnsi="Arial" w:cs="Arial"/>
          <w:szCs w:val="24"/>
        </w:rPr>
      </w:pPr>
    </w:p>
    <w:p w:rsidR="002D0ED3" w:rsidRDefault="002D0ED3" w:rsidP="00CB60A6">
      <w:pPr>
        <w:ind w:left="720"/>
        <w:rPr>
          <w:rFonts w:ascii="Arial" w:hAnsi="Arial" w:cs="Arial"/>
          <w:szCs w:val="24"/>
        </w:rPr>
      </w:pPr>
      <w:r w:rsidRPr="00CB60A6">
        <w:rPr>
          <w:rFonts w:ascii="Arial" w:hAnsi="Arial" w:cs="Arial"/>
          <w:szCs w:val="24"/>
        </w:rPr>
        <w:t>2.</w:t>
      </w:r>
      <w:r w:rsidR="00C87191">
        <w:rPr>
          <w:rFonts w:ascii="Arial" w:hAnsi="Arial" w:cs="Arial"/>
          <w:szCs w:val="24"/>
        </w:rPr>
        <w:t xml:space="preserve">  Should there be a change in the proposed costs of 10% or more, DCS must amend the PIJ to reflect the changes and present it to ITAC, if required, for review and approval prior to further expenditure of funds.</w:t>
      </w:r>
    </w:p>
    <w:p w:rsidR="00C87191" w:rsidRPr="00CB60A6" w:rsidRDefault="00C87191" w:rsidP="00374EC0">
      <w:pPr>
        <w:rPr>
          <w:rFonts w:ascii="Arial" w:hAnsi="Arial" w:cs="Arial"/>
          <w:szCs w:val="24"/>
        </w:rPr>
      </w:pPr>
    </w:p>
    <w:p w:rsidR="004C5899" w:rsidRDefault="004C5899" w:rsidP="00374EC0">
      <w:pPr>
        <w:rPr>
          <w:rFonts w:ascii="Arial" w:hAnsi="Arial" w:cs="Arial"/>
        </w:rPr>
      </w:pPr>
    </w:p>
    <w:p w:rsidR="004C5899" w:rsidRDefault="004C5899" w:rsidP="00374EC0">
      <w:pPr>
        <w:rPr>
          <w:rFonts w:ascii="Arial" w:hAnsi="Arial" w:cs="Arial"/>
          <w:b/>
        </w:rPr>
      </w:pPr>
      <w:r>
        <w:rPr>
          <w:rFonts w:ascii="Arial" w:hAnsi="Arial" w:cs="Arial"/>
          <w:b/>
        </w:rPr>
        <w:t>Exhibit 3</w:t>
      </w:r>
    </w:p>
    <w:p w:rsidR="004C5899" w:rsidRDefault="004C5899" w:rsidP="00374EC0">
      <w:pPr>
        <w:rPr>
          <w:rFonts w:ascii="Arial" w:hAnsi="Arial" w:cs="Arial"/>
          <w:b/>
        </w:rPr>
      </w:pPr>
      <w:r>
        <w:rPr>
          <w:rFonts w:ascii="Arial" w:hAnsi="Arial" w:cs="Arial"/>
          <w:b/>
        </w:rPr>
        <w:t xml:space="preserve">Arizona Department of </w:t>
      </w:r>
      <w:r w:rsidR="00F079A3">
        <w:rPr>
          <w:rFonts w:ascii="Arial" w:hAnsi="Arial" w:cs="Arial"/>
          <w:b/>
        </w:rPr>
        <w:t>Childs Safety</w:t>
      </w:r>
    </w:p>
    <w:p w:rsidR="004C5899" w:rsidRDefault="00F079A3" w:rsidP="00374EC0">
      <w:pPr>
        <w:rPr>
          <w:rFonts w:ascii="Arial" w:hAnsi="Arial" w:cs="Arial"/>
          <w:b/>
        </w:rPr>
      </w:pPr>
      <w:r>
        <w:rPr>
          <w:rFonts w:ascii="Arial" w:hAnsi="Arial" w:cs="Arial"/>
          <w:b/>
        </w:rPr>
        <w:t xml:space="preserve">CH16002 – QNXT Upgrade and </w:t>
      </w:r>
      <w:proofErr w:type="spellStart"/>
      <w:r>
        <w:rPr>
          <w:rFonts w:ascii="Arial" w:hAnsi="Arial" w:cs="Arial"/>
          <w:b/>
        </w:rPr>
        <w:t>Trizetto</w:t>
      </w:r>
      <w:proofErr w:type="spellEnd"/>
      <w:r>
        <w:rPr>
          <w:rFonts w:ascii="Arial" w:hAnsi="Arial" w:cs="Arial"/>
          <w:b/>
        </w:rPr>
        <w:t xml:space="preserve"> hosting</w:t>
      </w:r>
    </w:p>
    <w:p w:rsidR="004C5899" w:rsidRPr="00FE7514" w:rsidRDefault="00F079A3" w:rsidP="00374EC0">
      <w:pPr>
        <w:rPr>
          <w:rFonts w:ascii="Arial" w:hAnsi="Arial" w:cs="Arial"/>
        </w:rPr>
      </w:pPr>
      <w:r>
        <w:rPr>
          <w:rFonts w:ascii="Arial" w:hAnsi="Arial" w:cs="Arial"/>
        </w:rPr>
        <w:t xml:space="preserve">The Arizona Department of Child Safety (DCS) Comprehensive Medical and Dental Program (CMDP), uses an application known as QNXT to process dental claims.  The current version (4.8), was implemented in 2009, and no longer meets the regulatory compliance requirements of the Arizona Health Care Cost Containment System (AHCCCS).  DCS Proposes to work with </w:t>
      </w:r>
      <w:proofErr w:type="spellStart"/>
      <w:r>
        <w:rPr>
          <w:rFonts w:ascii="Arial" w:hAnsi="Arial" w:cs="Arial"/>
        </w:rPr>
        <w:t>Trizetto</w:t>
      </w:r>
      <w:proofErr w:type="spellEnd"/>
      <w:r>
        <w:rPr>
          <w:rFonts w:ascii="Arial" w:hAnsi="Arial" w:cs="Arial"/>
        </w:rPr>
        <w:t xml:space="preserve"> to upgrade the QNXT application to the latest version, and migrate from the DES environment to a hosted solution, which is in alignment with the current separation efforts between both Agencies.</w:t>
      </w:r>
    </w:p>
    <w:p w:rsidR="004C5899" w:rsidRDefault="004C5899" w:rsidP="00374EC0">
      <w:pPr>
        <w:rPr>
          <w:rFonts w:ascii="Arial" w:hAnsi="Arial" w:cs="Arial"/>
          <w:b/>
        </w:rPr>
      </w:pPr>
    </w:p>
    <w:p w:rsidR="002D0ED3" w:rsidRPr="00CB60A6" w:rsidRDefault="002D0ED3" w:rsidP="00374EC0">
      <w:pPr>
        <w:rPr>
          <w:rFonts w:ascii="Arial" w:hAnsi="Arial" w:cs="Arial"/>
        </w:rPr>
      </w:pPr>
      <w:r w:rsidRPr="00CB60A6">
        <w:rPr>
          <w:rFonts w:ascii="Arial" w:hAnsi="Arial" w:cs="Arial"/>
        </w:rPr>
        <w:t>Jeff Crane - ASET/Strategic Program Oversight Manager</w:t>
      </w:r>
    </w:p>
    <w:p w:rsidR="00512127" w:rsidRPr="002D0ED3" w:rsidRDefault="00512127" w:rsidP="00374EC0">
      <w:pPr>
        <w:rPr>
          <w:rFonts w:ascii="Arial" w:hAnsi="Arial" w:cs="Arial"/>
        </w:rPr>
      </w:pPr>
      <w:r w:rsidRPr="002D0ED3">
        <w:rPr>
          <w:rFonts w:ascii="Arial" w:hAnsi="Arial" w:cs="Arial"/>
        </w:rPr>
        <w:t>James Dean – ASET/Strategic Program Oversight Manager</w:t>
      </w:r>
    </w:p>
    <w:p w:rsidR="002D0ED3" w:rsidRPr="00CB60A6" w:rsidRDefault="00C87191" w:rsidP="002D0ED3">
      <w:pPr>
        <w:rPr>
          <w:rFonts w:ascii="Arial" w:hAnsi="Arial" w:cs="Arial"/>
          <w:szCs w:val="24"/>
        </w:rPr>
      </w:pPr>
      <w:r w:rsidRPr="00CB60A6">
        <w:rPr>
          <w:rFonts w:ascii="Arial" w:hAnsi="Arial" w:cs="Arial"/>
          <w:szCs w:val="24"/>
        </w:rPr>
        <w:t xml:space="preserve">Linda Jewell – DES </w:t>
      </w:r>
      <w:r w:rsidR="002D0ED3" w:rsidRPr="00CB60A6">
        <w:rPr>
          <w:rFonts w:ascii="Arial" w:hAnsi="Arial" w:cs="Arial"/>
          <w:szCs w:val="24"/>
        </w:rPr>
        <w:t>Director/CIO</w:t>
      </w:r>
    </w:p>
    <w:p w:rsidR="002D0ED3" w:rsidRPr="00CB60A6" w:rsidRDefault="002D0ED3" w:rsidP="002D0ED3">
      <w:pPr>
        <w:rPr>
          <w:rFonts w:ascii="Arial" w:hAnsi="Arial" w:cs="Arial"/>
          <w:szCs w:val="24"/>
        </w:rPr>
      </w:pPr>
      <w:r w:rsidRPr="00CB60A6">
        <w:rPr>
          <w:rFonts w:ascii="Arial" w:hAnsi="Arial" w:cs="Arial"/>
          <w:szCs w:val="24"/>
        </w:rPr>
        <w:t>Owen</w:t>
      </w:r>
      <w:r w:rsidR="00C87191" w:rsidRPr="00CB60A6">
        <w:rPr>
          <w:rFonts w:ascii="Arial" w:hAnsi="Arial" w:cs="Arial"/>
          <w:szCs w:val="24"/>
        </w:rPr>
        <w:t xml:space="preserve"> </w:t>
      </w:r>
      <w:proofErr w:type="spellStart"/>
      <w:r w:rsidR="00C87191" w:rsidRPr="00CB60A6">
        <w:rPr>
          <w:rFonts w:ascii="Arial" w:hAnsi="Arial" w:cs="Arial"/>
          <w:szCs w:val="24"/>
        </w:rPr>
        <w:t>Blackshaw</w:t>
      </w:r>
      <w:proofErr w:type="spellEnd"/>
      <w:r w:rsidR="00C87191" w:rsidRPr="00CB60A6">
        <w:rPr>
          <w:rFonts w:ascii="Arial" w:hAnsi="Arial" w:cs="Arial"/>
          <w:szCs w:val="24"/>
        </w:rPr>
        <w:t xml:space="preserve"> – QNXT IT Manager</w:t>
      </w:r>
    </w:p>
    <w:p w:rsidR="004C5899" w:rsidRDefault="004C5899" w:rsidP="00374EC0">
      <w:pPr>
        <w:rPr>
          <w:rFonts w:ascii="Arial" w:hAnsi="Arial" w:cs="Arial"/>
          <w:b/>
        </w:rPr>
      </w:pPr>
    </w:p>
    <w:p w:rsidR="002D0ED3" w:rsidRPr="00FE7514" w:rsidRDefault="002D0ED3" w:rsidP="00374EC0">
      <w:pPr>
        <w:rPr>
          <w:rFonts w:ascii="Arial" w:hAnsi="Arial" w:cs="Arial"/>
          <w:b/>
        </w:rPr>
      </w:pPr>
    </w:p>
    <w:p w:rsidR="00F079A3" w:rsidRDefault="00F079A3" w:rsidP="00F079A3">
      <w:pPr>
        <w:rPr>
          <w:rFonts w:ascii="Arial" w:hAnsi="Arial"/>
        </w:rPr>
      </w:pPr>
      <w:r>
        <w:rPr>
          <w:rFonts w:ascii="Arial" w:hAnsi="Arial"/>
        </w:rPr>
        <w:t>M</w:t>
      </w:r>
      <w:r w:rsidRPr="00632BD7">
        <w:rPr>
          <w:rFonts w:ascii="Arial" w:hAnsi="Arial"/>
        </w:rPr>
        <w:t>otion to approve</w:t>
      </w:r>
      <w:r>
        <w:rPr>
          <w:rFonts w:ascii="Arial" w:hAnsi="Arial"/>
        </w:rPr>
        <w:t xml:space="preserve"> by </w:t>
      </w:r>
      <w:r w:rsidR="0070756F">
        <w:rPr>
          <w:rFonts w:ascii="Arial" w:hAnsi="Arial"/>
        </w:rPr>
        <w:t>Stewart Bruner</w:t>
      </w:r>
      <w:r w:rsidRPr="00632BD7">
        <w:rPr>
          <w:rFonts w:ascii="Arial" w:hAnsi="Arial"/>
        </w:rPr>
        <w:t>; second by</w:t>
      </w:r>
      <w:r w:rsidR="0070756F">
        <w:rPr>
          <w:rFonts w:ascii="Arial" w:hAnsi="Arial"/>
        </w:rPr>
        <w:t xml:space="preserve"> Morgan Reed.</w:t>
      </w:r>
      <w:r w:rsidRPr="00632BD7">
        <w:rPr>
          <w:rFonts w:ascii="Arial" w:hAnsi="Arial"/>
        </w:rPr>
        <w:t xml:space="preserve">  Motion Approved </w:t>
      </w:r>
      <w:r w:rsidR="0070756F">
        <w:rPr>
          <w:rFonts w:ascii="Arial" w:hAnsi="Arial"/>
        </w:rPr>
        <w:t>with Conditions</w:t>
      </w:r>
    </w:p>
    <w:p w:rsidR="0070756F" w:rsidRDefault="0070756F" w:rsidP="00F079A3">
      <w:pPr>
        <w:rPr>
          <w:rFonts w:ascii="Arial" w:hAnsi="Arial"/>
        </w:rPr>
      </w:pPr>
    </w:p>
    <w:p w:rsidR="0070756F" w:rsidRDefault="0070756F" w:rsidP="00CB60A6">
      <w:pPr>
        <w:ind w:left="720"/>
        <w:rPr>
          <w:rFonts w:ascii="Arial" w:hAnsi="Arial"/>
        </w:rPr>
      </w:pPr>
      <w:r>
        <w:rPr>
          <w:rFonts w:ascii="Arial" w:hAnsi="Arial"/>
        </w:rPr>
        <w:t>1.</w:t>
      </w:r>
      <w:r w:rsidR="00C87191">
        <w:rPr>
          <w:rFonts w:ascii="Arial" w:hAnsi="Arial"/>
        </w:rPr>
        <w:t xml:space="preserve">  The Arizona Baseline Security Controls document must be completed in order to ensure that the selected solution will provide an appropriate level of protection for State data prior to migration of any data to the hosted solution.</w:t>
      </w:r>
    </w:p>
    <w:p w:rsidR="0070756F" w:rsidRDefault="0070756F" w:rsidP="00F079A3">
      <w:pPr>
        <w:rPr>
          <w:rFonts w:ascii="Arial" w:hAnsi="Arial"/>
        </w:rPr>
      </w:pPr>
    </w:p>
    <w:p w:rsidR="0070756F" w:rsidRDefault="0070756F" w:rsidP="00FE7514">
      <w:pPr>
        <w:rPr>
          <w:rFonts w:ascii="Arial" w:hAnsi="Arial" w:cs="Arial"/>
          <w:b/>
        </w:rPr>
      </w:pPr>
    </w:p>
    <w:p w:rsidR="0070756F" w:rsidRDefault="0070756F" w:rsidP="0070756F">
      <w:pPr>
        <w:rPr>
          <w:rFonts w:ascii="Arial" w:hAnsi="Arial" w:cs="Arial"/>
          <w:b/>
        </w:rPr>
      </w:pPr>
      <w:r>
        <w:rPr>
          <w:rFonts w:ascii="Arial" w:hAnsi="Arial" w:cs="Arial"/>
          <w:b/>
        </w:rPr>
        <w:t>Exhibit 4</w:t>
      </w:r>
    </w:p>
    <w:p w:rsidR="0070756F" w:rsidRDefault="0070756F" w:rsidP="0070756F">
      <w:pPr>
        <w:rPr>
          <w:rFonts w:ascii="Arial" w:hAnsi="Arial" w:cs="Arial"/>
          <w:b/>
        </w:rPr>
      </w:pPr>
      <w:r>
        <w:rPr>
          <w:rFonts w:ascii="Arial" w:hAnsi="Arial" w:cs="Arial"/>
          <w:b/>
        </w:rPr>
        <w:t>Arizona Department of Health Services</w:t>
      </w:r>
    </w:p>
    <w:p w:rsidR="0070756F" w:rsidRDefault="0070756F" w:rsidP="0070756F">
      <w:pPr>
        <w:rPr>
          <w:rFonts w:ascii="Arial" w:hAnsi="Arial" w:cs="Arial"/>
          <w:b/>
        </w:rPr>
      </w:pPr>
      <w:r>
        <w:rPr>
          <w:rFonts w:ascii="Arial" w:hAnsi="Arial" w:cs="Arial"/>
          <w:b/>
        </w:rPr>
        <w:t>HS16001 – Electronic Death Registration System (EDRS)</w:t>
      </w:r>
    </w:p>
    <w:p w:rsidR="00D101F3" w:rsidRDefault="0070756F" w:rsidP="00FE7514">
      <w:pPr>
        <w:rPr>
          <w:rFonts w:ascii="Arial" w:hAnsi="Arial" w:cs="Arial"/>
        </w:rPr>
      </w:pPr>
      <w:r>
        <w:rPr>
          <w:rFonts w:ascii="Arial" w:hAnsi="Arial" w:cs="Arial"/>
        </w:rPr>
        <w:t>The Arizona Department of Health Services (ADHS) is proposing to implement a web-based vital records and customer servi</w:t>
      </w:r>
      <w:r w:rsidR="00D101F3">
        <w:rPr>
          <w:rFonts w:ascii="Arial" w:hAnsi="Arial" w:cs="Arial"/>
        </w:rPr>
        <w:t>ces management system for use by</w:t>
      </w:r>
      <w:r>
        <w:rPr>
          <w:rFonts w:ascii="Arial" w:hAnsi="Arial" w:cs="Arial"/>
        </w:rPr>
        <w:t xml:space="preserve"> the ADHS Bureau of Vital Records (BVR) and all statewide stakeholders.  The new </w:t>
      </w:r>
      <w:r w:rsidR="00D101F3">
        <w:rPr>
          <w:rFonts w:ascii="Arial" w:hAnsi="Arial" w:cs="Arial"/>
        </w:rPr>
        <w:t>system will provide administration and security functionality for death and fetal death records and allow direct entry by data providers such as county health departments, funeral homes, and county offices of the medical examiner.</w:t>
      </w:r>
    </w:p>
    <w:p w:rsidR="00D101F3" w:rsidRDefault="00D101F3" w:rsidP="00FE7514">
      <w:pPr>
        <w:rPr>
          <w:rFonts w:ascii="Arial" w:hAnsi="Arial" w:cs="Arial"/>
        </w:rPr>
      </w:pPr>
    </w:p>
    <w:p w:rsidR="00EE00ED" w:rsidRDefault="00D101F3" w:rsidP="00CB60A6">
      <w:pPr>
        <w:ind w:left="720"/>
        <w:rPr>
          <w:rFonts w:ascii="Arial" w:hAnsi="Arial" w:cs="Arial"/>
          <w:sz w:val="20"/>
        </w:rPr>
      </w:pPr>
      <w:r w:rsidRPr="00CB60A6">
        <w:rPr>
          <w:rFonts w:ascii="Arial" w:hAnsi="Arial" w:cs="Arial"/>
          <w:b/>
          <w:sz w:val="20"/>
        </w:rPr>
        <w:t xml:space="preserve">Note:  </w:t>
      </w:r>
      <w:r w:rsidRPr="00CB60A6">
        <w:rPr>
          <w:rFonts w:ascii="Arial" w:hAnsi="Arial" w:cs="Arial"/>
          <w:sz w:val="20"/>
        </w:rPr>
        <w:t>ITAC</w:t>
      </w:r>
      <w:r>
        <w:rPr>
          <w:rFonts w:ascii="Arial" w:hAnsi="Arial" w:cs="Arial"/>
          <w:sz w:val="20"/>
        </w:rPr>
        <w:t xml:space="preserve"> may choose to go into executive session on this item for discussion or consideration of records exempt from public inspection.  Following the executive session, ITAC may return to the open session for further discussion and potential legal action.  A.R.S. 38-431.03(A</w:t>
      </w:r>
      <w:proofErr w:type="gramStart"/>
      <w:r>
        <w:rPr>
          <w:rFonts w:ascii="Arial" w:hAnsi="Arial" w:cs="Arial"/>
          <w:sz w:val="20"/>
        </w:rPr>
        <w:t>)(</w:t>
      </w:r>
      <w:proofErr w:type="gramEnd"/>
      <w:r>
        <w:rPr>
          <w:rFonts w:ascii="Arial" w:hAnsi="Arial" w:cs="Arial"/>
          <w:sz w:val="20"/>
        </w:rPr>
        <w:t>2).</w:t>
      </w:r>
    </w:p>
    <w:p w:rsidR="00D101F3" w:rsidRPr="00CB60A6" w:rsidRDefault="00D101F3" w:rsidP="00CB60A6">
      <w:pPr>
        <w:ind w:left="720"/>
        <w:rPr>
          <w:rFonts w:ascii="Arial" w:hAnsi="Arial" w:cs="Arial"/>
          <w:sz w:val="20"/>
        </w:rPr>
      </w:pPr>
    </w:p>
    <w:p w:rsidR="00634560" w:rsidRDefault="00D101F3" w:rsidP="00FE7514">
      <w:pPr>
        <w:tabs>
          <w:tab w:val="left" w:pos="2715"/>
        </w:tabs>
        <w:rPr>
          <w:rFonts w:ascii="Arial" w:hAnsi="Arial" w:cs="Arial"/>
        </w:rPr>
      </w:pPr>
      <w:r w:rsidRPr="00CB60A6">
        <w:rPr>
          <w:rFonts w:ascii="Arial" w:hAnsi="Arial" w:cs="Arial"/>
          <w:szCs w:val="24"/>
        </w:rPr>
        <w:t>Jeff Crane</w:t>
      </w:r>
      <w:r>
        <w:rPr>
          <w:rFonts w:ascii="Arial" w:hAnsi="Arial" w:cs="Arial"/>
          <w:szCs w:val="24"/>
        </w:rPr>
        <w:t xml:space="preserve"> - </w:t>
      </w:r>
      <w:r w:rsidRPr="001F7D30">
        <w:rPr>
          <w:rFonts w:ascii="Arial" w:hAnsi="Arial" w:cs="Arial"/>
        </w:rPr>
        <w:t>ASET/Strategic Program Oversight Manager</w:t>
      </w:r>
    </w:p>
    <w:p w:rsidR="00D101F3" w:rsidRDefault="00D101F3" w:rsidP="00FE7514">
      <w:pPr>
        <w:tabs>
          <w:tab w:val="left" w:pos="2715"/>
        </w:tabs>
        <w:rPr>
          <w:rFonts w:ascii="Arial" w:hAnsi="Arial" w:cs="Arial"/>
        </w:rPr>
      </w:pPr>
      <w:r>
        <w:rPr>
          <w:rFonts w:ascii="Arial" w:hAnsi="Arial" w:cs="Arial"/>
        </w:rPr>
        <w:t xml:space="preserve">James Dean - </w:t>
      </w:r>
      <w:r w:rsidRPr="001F7D30">
        <w:rPr>
          <w:rFonts w:ascii="Arial" w:hAnsi="Arial" w:cs="Arial"/>
        </w:rPr>
        <w:t>ASET/Strategic Program Oversight Manager</w:t>
      </w:r>
    </w:p>
    <w:p w:rsidR="00D101F3" w:rsidRDefault="00D101F3" w:rsidP="00FE7514">
      <w:pPr>
        <w:tabs>
          <w:tab w:val="left" w:pos="2715"/>
        </w:tabs>
        <w:rPr>
          <w:rFonts w:ascii="Arial" w:hAnsi="Arial" w:cs="Arial"/>
        </w:rPr>
      </w:pPr>
      <w:r>
        <w:rPr>
          <w:rFonts w:ascii="Arial" w:hAnsi="Arial" w:cs="Arial"/>
        </w:rPr>
        <w:t>Paula Mattingly – Health Services Assistant Director/CIO</w:t>
      </w:r>
    </w:p>
    <w:p w:rsidR="00D101F3" w:rsidRDefault="00725051" w:rsidP="00FE7514">
      <w:pPr>
        <w:tabs>
          <w:tab w:val="left" w:pos="2715"/>
        </w:tabs>
        <w:rPr>
          <w:rFonts w:ascii="Arial" w:hAnsi="Arial" w:cs="Arial"/>
        </w:rPr>
      </w:pPr>
      <w:r>
        <w:rPr>
          <w:rFonts w:ascii="Arial" w:hAnsi="Arial" w:cs="Arial"/>
        </w:rPr>
        <w:t>Cindy Smith</w:t>
      </w:r>
      <w:r w:rsidR="00D101F3">
        <w:rPr>
          <w:rFonts w:ascii="Arial" w:hAnsi="Arial" w:cs="Arial"/>
        </w:rPr>
        <w:t xml:space="preserve"> – Health Se</w:t>
      </w:r>
      <w:r>
        <w:rPr>
          <w:rFonts w:ascii="Arial" w:hAnsi="Arial" w:cs="Arial"/>
        </w:rPr>
        <w:t>r</w:t>
      </w:r>
      <w:r w:rsidR="00D101F3">
        <w:rPr>
          <w:rFonts w:ascii="Arial" w:hAnsi="Arial" w:cs="Arial"/>
        </w:rPr>
        <w:t>vices Assistant Director/CFO</w:t>
      </w:r>
    </w:p>
    <w:p w:rsidR="00725051" w:rsidRDefault="00725051" w:rsidP="00FE7514">
      <w:pPr>
        <w:tabs>
          <w:tab w:val="left" w:pos="2715"/>
        </w:tabs>
        <w:rPr>
          <w:rFonts w:ascii="Arial" w:hAnsi="Arial" w:cs="Arial"/>
        </w:rPr>
      </w:pPr>
      <w:r>
        <w:rPr>
          <w:rFonts w:ascii="Arial" w:hAnsi="Arial" w:cs="Arial"/>
        </w:rPr>
        <w:t>Colby Bower – Assistant Director of Policy and Intergovernmental Affairs</w:t>
      </w:r>
    </w:p>
    <w:p w:rsidR="0070756F" w:rsidRDefault="0070756F" w:rsidP="00FE7514">
      <w:pPr>
        <w:tabs>
          <w:tab w:val="left" w:pos="2715"/>
        </w:tabs>
        <w:rPr>
          <w:rFonts w:ascii="Arial" w:hAnsi="Arial" w:cs="Arial"/>
          <w:b/>
          <w:szCs w:val="24"/>
        </w:rPr>
      </w:pPr>
    </w:p>
    <w:p w:rsidR="0070756F" w:rsidRDefault="0070756F" w:rsidP="00FE7514">
      <w:pPr>
        <w:tabs>
          <w:tab w:val="left" w:pos="2715"/>
        </w:tabs>
        <w:rPr>
          <w:rFonts w:ascii="Arial" w:hAnsi="Arial" w:cs="Arial"/>
          <w:b/>
          <w:szCs w:val="24"/>
        </w:rPr>
      </w:pPr>
    </w:p>
    <w:p w:rsidR="00D101F3" w:rsidRDefault="00D101F3" w:rsidP="00D101F3">
      <w:pPr>
        <w:rPr>
          <w:rFonts w:ascii="Arial" w:hAnsi="Arial"/>
        </w:rPr>
      </w:pPr>
      <w:r>
        <w:rPr>
          <w:rFonts w:ascii="Arial" w:hAnsi="Arial"/>
        </w:rPr>
        <w:t>M</w:t>
      </w:r>
      <w:r w:rsidRPr="00632BD7">
        <w:rPr>
          <w:rFonts w:ascii="Arial" w:hAnsi="Arial"/>
        </w:rPr>
        <w:t>otion to approve</w:t>
      </w:r>
      <w:r>
        <w:rPr>
          <w:rFonts w:ascii="Arial" w:hAnsi="Arial"/>
        </w:rPr>
        <w:t xml:space="preserve"> by</w:t>
      </w:r>
      <w:r w:rsidR="00725051">
        <w:rPr>
          <w:rFonts w:ascii="Arial" w:hAnsi="Arial"/>
        </w:rPr>
        <w:t xml:space="preserve"> </w:t>
      </w:r>
      <w:r w:rsidR="000F58B7">
        <w:rPr>
          <w:rFonts w:ascii="Arial" w:hAnsi="Arial"/>
        </w:rPr>
        <w:t>Stuart Bruner</w:t>
      </w:r>
      <w:r w:rsidRPr="00632BD7">
        <w:rPr>
          <w:rFonts w:ascii="Arial" w:hAnsi="Arial"/>
        </w:rPr>
        <w:t>; second by</w:t>
      </w:r>
      <w:r w:rsidR="00725051">
        <w:rPr>
          <w:rFonts w:ascii="Arial" w:hAnsi="Arial"/>
        </w:rPr>
        <w:t xml:space="preserve"> Todd Bright</w:t>
      </w:r>
      <w:r>
        <w:rPr>
          <w:rFonts w:ascii="Arial" w:hAnsi="Arial"/>
        </w:rPr>
        <w:t>.</w:t>
      </w:r>
      <w:r w:rsidRPr="00632BD7">
        <w:rPr>
          <w:rFonts w:ascii="Arial" w:hAnsi="Arial"/>
        </w:rPr>
        <w:t xml:space="preserve">  Motion Approved </w:t>
      </w:r>
      <w:r>
        <w:rPr>
          <w:rFonts w:ascii="Arial" w:hAnsi="Arial"/>
        </w:rPr>
        <w:t>with Conditions</w:t>
      </w:r>
    </w:p>
    <w:p w:rsidR="00725051" w:rsidRDefault="00725051" w:rsidP="00D101F3">
      <w:pPr>
        <w:rPr>
          <w:rFonts w:ascii="Arial" w:hAnsi="Arial"/>
        </w:rPr>
      </w:pPr>
    </w:p>
    <w:p w:rsidR="00725051" w:rsidRDefault="00725051" w:rsidP="00CB60A6">
      <w:pPr>
        <w:pStyle w:val="ListParagraph"/>
        <w:numPr>
          <w:ilvl w:val="0"/>
          <w:numId w:val="22"/>
        </w:numPr>
        <w:rPr>
          <w:rFonts w:ascii="Arial" w:hAnsi="Arial"/>
        </w:rPr>
      </w:pPr>
      <w:r>
        <w:rPr>
          <w:rFonts w:ascii="Arial" w:hAnsi="Arial"/>
        </w:rPr>
        <w:t xml:space="preserve">Upon award, the Arizona Department of Health Services (ADHS) must notify ADOA-ASET and the Information Technology Authorization Committee (ITAC) via a formal communication regarding the identity of the selected vendor and final proposed cost.  </w:t>
      </w:r>
    </w:p>
    <w:p w:rsidR="0000298E" w:rsidRPr="00CB60A6" w:rsidRDefault="0000298E" w:rsidP="00CB60A6">
      <w:pPr>
        <w:rPr>
          <w:rFonts w:ascii="Arial" w:hAnsi="Arial"/>
        </w:rPr>
      </w:pPr>
    </w:p>
    <w:p w:rsidR="00725051" w:rsidRDefault="00725051" w:rsidP="00CB60A6">
      <w:pPr>
        <w:pStyle w:val="ListParagraph"/>
        <w:numPr>
          <w:ilvl w:val="0"/>
          <w:numId w:val="22"/>
        </w:numPr>
        <w:rPr>
          <w:rFonts w:ascii="Arial" w:hAnsi="Arial"/>
        </w:rPr>
      </w:pPr>
      <w:r>
        <w:rPr>
          <w:rFonts w:ascii="Arial" w:hAnsi="Arial"/>
        </w:rPr>
        <w:t>The ADHS will work with ADOA-ASET Security, Privacy, and Risk (SPR) to ensure the appro</w:t>
      </w:r>
      <w:r w:rsidR="0000298E">
        <w:rPr>
          <w:rFonts w:ascii="Arial" w:hAnsi="Arial"/>
        </w:rPr>
        <w:t>priate security controls are in place, in regards to the approved solution, in order to protect State data if a vendor hosted solution is selected.</w:t>
      </w:r>
    </w:p>
    <w:p w:rsidR="0000298E" w:rsidRPr="00CB60A6" w:rsidRDefault="0000298E" w:rsidP="00CB60A6">
      <w:pPr>
        <w:pStyle w:val="ListParagraph"/>
        <w:rPr>
          <w:rFonts w:ascii="Arial" w:hAnsi="Arial"/>
        </w:rPr>
      </w:pPr>
    </w:p>
    <w:p w:rsidR="0000298E" w:rsidRPr="00CB60A6" w:rsidRDefault="0000298E" w:rsidP="00CB60A6">
      <w:pPr>
        <w:pStyle w:val="ListParagraph"/>
        <w:numPr>
          <w:ilvl w:val="0"/>
          <w:numId w:val="22"/>
        </w:numPr>
        <w:rPr>
          <w:rFonts w:ascii="Arial" w:hAnsi="Arial"/>
        </w:rPr>
      </w:pPr>
      <w:r>
        <w:rPr>
          <w:rFonts w:ascii="Arial" w:hAnsi="Arial"/>
        </w:rPr>
        <w:t>Should there be a change in the proposed costs of 10% or more, ADHS must amend the PIJ to reflect the changes and present it to ITAC, if required, for review and approval prior to further expenditure of funds.</w:t>
      </w:r>
    </w:p>
    <w:p w:rsidR="00D101F3" w:rsidRDefault="00D101F3" w:rsidP="00D101F3">
      <w:pPr>
        <w:rPr>
          <w:rFonts w:ascii="Arial" w:hAnsi="Arial"/>
        </w:rPr>
      </w:pPr>
    </w:p>
    <w:p w:rsidR="00D101F3" w:rsidRDefault="00D101F3" w:rsidP="00D101F3">
      <w:pPr>
        <w:rPr>
          <w:rFonts w:ascii="Arial" w:hAnsi="Arial"/>
        </w:rPr>
      </w:pPr>
    </w:p>
    <w:p w:rsidR="00D101F3" w:rsidRDefault="00D101F3" w:rsidP="00D101F3">
      <w:pPr>
        <w:rPr>
          <w:rFonts w:ascii="Arial" w:hAnsi="Arial" w:cs="Arial"/>
          <w:b/>
        </w:rPr>
      </w:pPr>
      <w:r>
        <w:rPr>
          <w:rFonts w:ascii="Arial" w:hAnsi="Arial" w:cs="Arial"/>
          <w:b/>
        </w:rPr>
        <w:t>Exhibit 5</w:t>
      </w:r>
    </w:p>
    <w:p w:rsidR="00D101F3" w:rsidRDefault="00D101F3" w:rsidP="00D101F3">
      <w:pPr>
        <w:rPr>
          <w:rFonts w:ascii="Arial" w:hAnsi="Arial" w:cs="Arial"/>
          <w:b/>
        </w:rPr>
      </w:pPr>
      <w:r>
        <w:rPr>
          <w:rFonts w:ascii="Arial" w:hAnsi="Arial" w:cs="Arial"/>
          <w:b/>
        </w:rPr>
        <w:t xml:space="preserve">Arizona Department of </w:t>
      </w:r>
      <w:r w:rsidR="003F7AE7">
        <w:rPr>
          <w:rFonts w:ascii="Arial" w:hAnsi="Arial" w:cs="Arial"/>
          <w:b/>
        </w:rPr>
        <w:t xml:space="preserve">Economic Security </w:t>
      </w:r>
    </w:p>
    <w:p w:rsidR="00D101F3" w:rsidRDefault="003F7AE7" w:rsidP="00D101F3">
      <w:pPr>
        <w:rPr>
          <w:rFonts w:ascii="Arial" w:hAnsi="Arial" w:cs="Arial"/>
          <w:b/>
        </w:rPr>
      </w:pPr>
      <w:r>
        <w:rPr>
          <w:rFonts w:ascii="Arial" w:hAnsi="Arial" w:cs="Arial"/>
          <w:b/>
        </w:rPr>
        <w:t xml:space="preserve">DE16008 – Remote Desktop Solution for Applications Used to Complete Eligibility Determinations </w:t>
      </w:r>
    </w:p>
    <w:p w:rsidR="00D101F3" w:rsidRDefault="00D101F3" w:rsidP="00D101F3">
      <w:pPr>
        <w:rPr>
          <w:rFonts w:ascii="Arial" w:hAnsi="Arial" w:cs="Arial"/>
        </w:rPr>
      </w:pPr>
      <w:r>
        <w:rPr>
          <w:rFonts w:ascii="Arial" w:hAnsi="Arial" w:cs="Arial"/>
        </w:rPr>
        <w:t xml:space="preserve">The Arizona Department of </w:t>
      </w:r>
      <w:r w:rsidR="003F7AE7">
        <w:rPr>
          <w:rFonts w:ascii="Arial" w:hAnsi="Arial" w:cs="Arial"/>
        </w:rPr>
        <w:t>Economic Security (DES) is proposing to implement a new Virtual Desktop Solution which will provide Staff with a reliable, secure, and high performing tool to run the needed software applications used on SNAP, TANF, and other programs.</w:t>
      </w:r>
    </w:p>
    <w:p w:rsidR="00D101F3" w:rsidRDefault="00D101F3" w:rsidP="00D101F3">
      <w:pPr>
        <w:rPr>
          <w:rFonts w:ascii="Arial" w:hAnsi="Arial" w:cs="Arial"/>
        </w:rPr>
      </w:pPr>
    </w:p>
    <w:p w:rsidR="00D101F3" w:rsidRDefault="00D101F3" w:rsidP="00D101F3">
      <w:pPr>
        <w:tabs>
          <w:tab w:val="left" w:pos="2715"/>
        </w:tabs>
        <w:rPr>
          <w:rFonts w:ascii="Arial" w:hAnsi="Arial" w:cs="Arial"/>
        </w:rPr>
      </w:pPr>
      <w:r w:rsidRPr="001F7D30">
        <w:rPr>
          <w:rFonts w:ascii="Arial" w:hAnsi="Arial" w:cs="Arial"/>
          <w:szCs w:val="24"/>
        </w:rPr>
        <w:t>Jeff Crane</w:t>
      </w:r>
      <w:r>
        <w:rPr>
          <w:rFonts w:ascii="Arial" w:hAnsi="Arial" w:cs="Arial"/>
          <w:szCs w:val="24"/>
        </w:rPr>
        <w:t xml:space="preserve"> - </w:t>
      </w:r>
      <w:r w:rsidRPr="001F7D30">
        <w:rPr>
          <w:rFonts w:ascii="Arial" w:hAnsi="Arial" w:cs="Arial"/>
        </w:rPr>
        <w:t>ASET/Strategic Program Oversight Manager</w:t>
      </w:r>
    </w:p>
    <w:p w:rsidR="00D101F3" w:rsidRDefault="00D101F3" w:rsidP="00D101F3">
      <w:pPr>
        <w:tabs>
          <w:tab w:val="left" w:pos="2715"/>
        </w:tabs>
        <w:rPr>
          <w:rFonts w:ascii="Arial" w:hAnsi="Arial" w:cs="Arial"/>
        </w:rPr>
      </w:pPr>
      <w:r>
        <w:rPr>
          <w:rFonts w:ascii="Arial" w:hAnsi="Arial" w:cs="Arial"/>
        </w:rPr>
        <w:t xml:space="preserve">James Dean - </w:t>
      </w:r>
      <w:r w:rsidRPr="001F7D30">
        <w:rPr>
          <w:rFonts w:ascii="Arial" w:hAnsi="Arial" w:cs="Arial"/>
        </w:rPr>
        <w:t>ASET/Strategic Program Oversight Manager</w:t>
      </w:r>
    </w:p>
    <w:p w:rsidR="00D101F3" w:rsidRDefault="00C87191" w:rsidP="00D101F3">
      <w:pPr>
        <w:tabs>
          <w:tab w:val="left" w:pos="2715"/>
        </w:tabs>
        <w:rPr>
          <w:rFonts w:ascii="Arial" w:hAnsi="Arial" w:cs="Arial"/>
        </w:rPr>
      </w:pPr>
      <w:r>
        <w:rPr>
          <w:rFonts w:ascii="Arial" w:hAnsi="Arial" w:cs="Arial"/>
        </w:rPr>
        <w:t>Stephen Welsh – DES/CIO</w:t>
      </w:r>
    </w:p>
    <w:p w:rsidR="003F7AE7" w:rsidRDefault="00C87191" w:rsidP="00D101F3">
      <w:pPr>
        <w:tabs>
          <w:tab w:val="left" w:pos="2715"/>
        </w:tabs>
        <w:rPr>
          <w:rFonts w:ascii="Arial" w:hAnsi="Arial" w:cs="Arial"/>
        </w:rPr>
      </w:pPr>
      <w:r>
        <w:rPr>
          <w:rFonts w:ascii="Arial" w:hAnsi="Arial" w:cs="Arial"/>
        </w:rPr>
        <w:t>David Martinez – FAA IT Manager</w:t>
      </w:r>
    </w:p>
    <w:p w:rsidR="00D101F3" w:rsidRDefault="00D101F3" w:rsidP="00D101F3">
      <w:pPr>
        <w:tabs>
          <w:tab w:val="left" w:pos="2715"/>
        </w:tabs>
        <w:rPr>
          <w:rFonts w:ascii="Arial" w:hAnsi="Arial" w:cs="Arial"/>
          <w:b/>
          <w:szCs w:val="24"/>
        </w:rPr>
      </w:pPr>
    </w:p>
    <w:p w:rsidR="000F58B7" w:rsidRDefault="000F58B7" w:rsidP="00D101F3">
      <w:pPr>
        <w:rPr>
          <w:rFonts w:ascii="Arial" w:hAnsi="Arial"/>
        </w:rPr>
      </w:pPr>
    </w:p>
    <w:p w:rsidR="00D101F3" w:rsidRDefault="00D101F3" w:rsidP="00D101F3">
      <w:pPr>
        <w:rPr>
          <w:rFonts w:ascii="Arial" w:hAnsi="Arial"/>
        </w:rPr>
      </w:pPr>
      <w:r>
        <w:rPr>
          <w:rFonts w:ascii="Arial" w:hAnsi="Arial"/>
        </w:rPr>
        <w:t>M</w:t>
      </w:r>
      <w:r w:rsidRPr="00632BD7">
        <w:rPr>
          <w:rFonts w:ascii="Arial" w:hAnsi="Arial"/>
        </w:rPr>
        <w:t>otion to approve</w:t>
      </w:r>
      <w:r>
        <w:rPr>
          <w:rFonts w:ascii="Arial" w:hAnsi="Arial"/>
        </w:rPr>
        <w:t xml:space="preserve"> by</w:t>
      </w:r>
      <w:r w:rsidR="003F7AE7">
        <w:rPr>
          <w:rFonts w:ascii="Arial" w:hAnsi="Arial"/>
        </w:rPr>
        <w:t xml:space="preserve"> Morgan Reed</w:t>
      </w:r>
      <w:r w:rsidRPr="00632BD7">
        <w:rPr>
          <w:rFonts w:ascii="Arial" w:hAnsi="Arial"/>
        </w:rPr>
        <w:t>; second by</w:t>
      </w:r>
      <w:r w:rsidR="003F7AE7">
        <w:rPr>
          <w:rFonts w:ascii="Arial" w:hAnsi="Arial"/>
        </w:rPr>
        <w:t xml:space="preserve"> Gilbert </w:t>
      </w:r>
      <w:proofErr w:type="spellStart"/>
      <w:r w:rsidR="003F7AE7">
        <w:rPr>
          <w:rFonts w:ascii="Arial" w:hAnsi="Arial"/>
        </w:rPr>
        <w:t>Orrantia</w:t>
      </w:r>
      <w:proofErr w:type="spellEnd"/>
      <w:r>
        <w:rPr>
          <w:rFonts w:ascii="Arial" w:hAnsi="Arial"/>
        </w:rPr>
        <w:t>.</w:t>
      </w:r>
      <w:r w:rsidRPr="00632BD7">
        <w:rPr>
          <w:rFonts w:ascii="Arial" w:hAnsi="Arial"/>
        </w:rPr>
        <w:t xml:space="preserve">  Motion Approved</w:t>
      </w:r>
    </w:p>
    <w:p w:rsidR="003F7AE7" w:rsidRDefault="003F7AE7" w:rsidP="00D101F3">
      <w:pPr>
        <w:rPr>
          <w:rFonts w:ascii="Arial" w:hAnsi="Arial"/>
        </w:rPr>
      </w:pPr>
    </w:p>
    <w:p w:rsidR="003F7AE7" w:rsidRDefault="003F7AE7" w:rsidP="00D101F3">
      <w:pPr>
        <w:rPr>
          <w:rFonts w:ascii="Arial" w:hAnsi="Arial"/>
        </w:rPr>
      </w:pPr>
    </w:p>
    <w:p w:rsidR="003F7AE7" w:rsidRDefault="003F7AE7" w:rsidP="003F7AE7">
      <w:pPr>
        <w:rPr>
          <w:rFonts w:ascii="Arial" w:hAnsi="Arial" w:cs="Arial"/>
          <w:b/>
        </w:rPr>
      </w:pPr>
      <w:r>
        <w:rPr>
          <w:rFonts w:ascii="Arial" w:hAnsi="Arial" w:cs="Arial"/>
          <w:b/>
        </w:rPr>
        <w:t>Exhibit 6</w:t>
      </w:r>
    </w:p>
    <w:p w:rsidR="003F7AE7" w:rsidRDefault="003F7AE7">
      <w:pPr>
        <w:rPr>
          <w:rFonts w:ascii="Arial" w:hAnsi="Arial" w:cs="Arial"/>
          <w:b/>
        </w:rPr>
      </w:pPr>
      <w:r>
        <w:rPr>
          <w:rFonts w:ascii="Arial" w:hAnsi="Arial" w:cs="Arial"/>
          <w:b/>
        </w:rPr>
        <w:t>Arizona Department of Liquor License and Control</w:t>
      </w:r>
    </w:p>
    <w:p w:rsidR="003F7AE7" w:rsidRDefault="003F7AE7">
      <w:pPr>
        <w:rPr>
          <w:rFonts w:ascii="Arial" w:hAnsi="Arial" w:cs="Arial"/>
          <w:b/>
        </w:rPr>
      </w:pPr>
      <w:r>
        <w:rPr>
          <w:rFonts w:ascii="Arial" w:hAnsi="Arial" w:cs="Arial"/>
          <w:b/>
        </w:rPr>
        <w:t>LL15001 – Licensing and Imagine Replacement System</w:t>
      </w:r>
    </w:p>
    <w:p w:rsidR="003F7AE7" w:rsidRPr="003F7AE7" w:rsidRDefault="003F7AE7">
      <w:pPr>
        <w:rPr>
          <w:rFonts w:ascii="Arial" w:hAnsi="Arial" w:cs="Arial"/>
        </w:rPr>
      </w:pPr>
      <w:r>
        <w:rPr>
          <w:rFonts w:ascii="Arial" w:hAnsi="Arial" w:cs="Arial"/>
        </w:rPr>
        <w:t>On October 27</w:t>
      </w:r>
      <w:r w:rsidRPr="00CB60A6">
        <w:rPr>
          <w:rFonts w:ascii="Arial" w:hAnsi="Arial" w:cs="Arial"/>
          <w:vertAlign w:val="superscript"/>
        </w:rPr>
        <w:t>th</w:t>
      </w:r>
      <w:r>
        <w:rPr>
          <w:rFonts w:ascii="Arial" w:hAnsi="Arial" w:cs="Arial"/>
        </w:rPr>
        <w:t>, 2014</w:t>
      </w:r>
      <w:r w:rsidR="002D77CC">
        <w:rPr>
          <w:rFonts w:ascii="Arial" w:hAnsi="Arial" w:cs="Arial"/>
        </w:rPr>
        <w:t>, a Pre-PIJ was approved with conditions by ADOA-ASET for DLLC to issue a Request for Proposal (RFP) and evaluate options to procure and implement a new licensing solution to replace the current system.  DLLC has complete the evaluation and assessment of vendor responses to the solicitation and have submitted a full-PIJ in preparation for award.</w:t>
      </w:r>
    </w:p>
    <w:p w:rsidR="003F7AE7" w:rsidRDefault="003F7AE7" w:rsidP="003F7AE7">
      <w:pPr>
        <w:rPr>
          <w:rFonts w:ascii="Arial" w:hAnsi="Arial" w:cs="Arial"/>
        </w:rPr>
      </w:pPr>
    </w:p>
    <w:p w:rsidR="003F7AE7" w:rsidRDefault="003F7AE7" w:rsidP="003F7AE7">
      <w:pPr>
        <w:ind w:left="720"/>
        <w:rPr>
          <w:rFonts w:ascii="Arial" w:hAnsi="Arial" w:cs="Arial"/>
          <w:sz w:val="20"/>
        </w:rPr>
      </w:pPr>
      <w:r w:rsidRPr="00CB60A6">
        <w:rPr>
          <w:rFonts w:ascii="Arial" w:hAnsi="Arial" w:cs="Arial"/>
          <w:b/>
          <w:sz w:val="20"/>
        </w:rPr>
        <w:t>Note:</w:t>
      </w:r>
      <w:r w:rsidRPr="001F7D30">
        <w:rPr>
          <w:rFonts w:ascii="Arial" w:hAnsi="Arial" w:cs="Arial"/>
          <w:b/>
          <w:sz w:val="20"/>
        </w:rPr>
        <w:t xml:space="preserve">  </w:t>
      </w:r>
      <w:r w:rsidRPr="001F7D30">
        <w:rPr>
          <w:rFonts w:ascii="Arial" w:hAnsi="Arial" w:cs="Arial"/>
          <w:sz w:val="20"/>
        </w:rPr>
        <w:t>ITAC</w:t>
      </w:r>
      <w:r>
        <w:rPr>
          <w:rFonts w:ascii="Arial" w:hAnsi="Arial" w:cs="Arial"/>
          <w:sz w:val="20"/>
        </w:rPr>
        <w:t xml:space="preserve"> may choose to go into executive session on this item for discussion or consideration of records exempt from public inspection.  Following the executive session, ITAC may return to the open session for further discussion and potential legal action.  A.R.S. 38-431.03(A</w:t>
      </w:r>
      <w:proofErr w:type="gramStart"/>
      <w:r>
        <w:rPr>
          <w:rFonts w:ascii="Arial" w:hAnsi="Arial" w:cs="Arial"/>
          <w:sz w:val="20"/>
        </w:rPr>
        <w:t>)(</w:t>
      </w:r>
      <w:proofErr w:type="gramEnd"/>
      <w:r>
        <w:rPr>
          <w:rFonts w:ascii="Arial" w:hAnsi="Arial" w:cs="Arial"/>
          <w:sz w:val="20"/>
        </w:rPr>
        <w:t>2).</w:t>
      </w:r>
    </w:p>
    <w:p w:rsidR="003F7AE7" w:rsidRPr="001F7D30" w:rsidRDefault="003F7AE7" w:rsidP="003F7AE7">
      <w:pPr>
        <w:ind w:left="720"/>
        <w:rPr>
          <w:rFonts w:ascii="Arial" w:hAnsi="Arial" w:cs="Arial"/>
          <w:sz w:val="20"/>
        </w:rPr>
      </w:pPr>
    </w:p>
    <w:p w:rsidR="003F7AE7" w:rsidRDefault="003F7AE7" w:rsidP="003F7AE7">
      <w:pPr>
        <w:tabs>
          <w:tab w:val="left" w:pos="2715"/>
        </w:tabs>
        <w:rPr>
          <w:rFonts w:ascii="Arial" w:hAnsi="Arial" w:cs="Arial"/>
        </w:rPr>
      </w:pPr>
      <w:r w:rsidRPr="001F7D30">
        <w:rPr>
          <w:rFonts w:ascii="Arial" w:hAnsi="Arial" w:cs="Arial"/>
          <w:szCs w:val="24"/>
        </w:rPr>
        <w:t>Jeff Crane</w:t>
      </w:r>
      <w:r>
        <w:rPr>
          <w:rFonts w:ascii="Arial" w:hAnsi="Arial" w:cs="Arial"/>
          <w:szCs w:val="24"/>
        </w:rPr>
        <w:t xml:space="preserve"> - </w:t>
      </w:r>
      <w:r w:rsidRPr="001F7D30">
        <w:rPr>
          <w:rFonts w:ascii="Arial" w:hAnsi="Arial" w:cs="Arial"/>
        </w:rPr>
        <w:t>ASET/Strategic Program Oversight Manager</w:t>
      </w:r>
    </w:p>
    <w:p w:rsidR="003F7AE7" w:rsidRDefault="003F7AE7" w:rsidP="003F7AE7">
      <w:pPr>
        <w:tabs>
          <w:tab w:val="left" w:pos="2715"/>
        </w:tabs>
        <w:rPr>
          <w:rFonts w:ascii="Arial" w:hAnsi="Arial" w:cs="Arial"/>
        </w:rPr>
      </w:pPr>
      <w:r>
        <w:rPr>
          <w:rFonts w:ascii="Arial" w:hAnsi="Arial" w:cs="Arial"/>
        </w:rPr>
        <w:t xml:space="preserve">James Dean - </w:t>
      </w:r>
      <w:r w:rsidRPr="001F7D30">
        <w:rPr>
          <w:rFonts w:ascii="Arial" w:hAnsi="Arial" w:cs="Arial"/>
        </w:rPr>
        <w:t>ASET/Strategic Program Oversight Manager</w:t>
      </w:r>
    </w:p>
    <w:p w:rsidR="003F7AE7" w:rsidRDefault="0000298E" w:rsidP="003F7AE7">
      <w:pPr>
        <w:tabs>
          <w:tab w:val="left" w:pos="2715"/>
        </w:tabs>
        <w:rPr>
          <w:rFonts w:ascii="Arial" w:hAnsi="Arial" w:cs="Arial"/>
        </w:rPr>
      </w:pPr>
      <w:proofErr w:type="spellStart"/>
      <w:r>
        <w:rPr>
          <w:rFonts w:ascii="Arial" w:hAnsi="Arial" w:cs="Arial"/>
        </w:rPr>
        <w:t>Pearlette</w:t>
      </w:r>
      <w:proofErr w:type="spellEnd"/>
      <w:r>
        <w:rPr>
          <w:rFonts w:ascii="Arial" w:hAnsi="Arial" w:cs="Arial"/>
        </w:rPr>
        <w:t xml:space="preserve"> Ramos – Assistant Director of Administration</w:t>
      </w:r>
    </w:p>
    <w:p w:rsidR="003F7AE7" w:rsidRDefault="0000298E" w:rsidP="003F7AE7">
      <w:pPr>
        <w:tabs>
          <w:tab w:val="left" w:pos="2715"/>
        </w:tabs>
        <w:rPr>
          <w:rFonts w:ascii="Arial" w:hAnsi="Arial" w:cs="Arial"/>
        </w:rPr>
      </w:pPr>
      <w:r>
        <w:rPr>
          <w:rFonts w:ascii="Arial" w:hAnsi="Arial" w:cs="Arial"/>
        </w:rPr>
        <w:t xml:space="preserve">Eric </w:t>
      </w:r>
      <w:proofErr w:type="spellStart"/>
      <w:r>
        <w:rPr>
          <w:rFonts w:ascii="Arial" w:hAnsi="Arial" w:cs="Arial"/>
        </w:rPr>
        <w:t>Tingom</w:t>
      </w:r>
      <w:proofErr w:type="spellEnd"/>
      <w:r>
        <w:rPr>
          <w:rFonts w:ascii="Arial" w:hAnsi="Arial" w:cs="Arial"/>
        </w:rPr>
        <w:t xml:space="preserve"> – SR IT Project Manager</w:t>
      </w:r>
    </w:p>
    <w:p w:rsidR="0000298E" w:rsidRDefault="0000298E" w:rsidP="003F7AE7">
      <w:pPr>
        <w:tabs>
          <w:tab w:val="left" w:pos="2715"/>
        </w:tabs>
        <w:rPr>
          <w:rFonts w:ascii="Arial" w:hAnsi="Arial" w:cs="Arial"/>
        </w:rPr>
      </w:pPr>
    </w:p>
    <w:p w:rsidR="00FC4B3C" w:rsidRDefault="0000298E" w:rsidP="00CB60A6">
      <w:pPr>
        <w:pStyle w:val="ListParagraph"/>
        <w:numPr>
          <w:ilvl w:val="0"/>
          <w:numId w:val="23"/>
        </w:numPr>
        <w:tabs>
          <w:tab w:val="left" w:pos="2715"/>
        </w:tabs>
        <w:rPr>
          <w:rFonts w:ascii="Arial" w:hAnsi="Arial" w:cs="Arial"/>
        </w:rPr>
      </w:pPr>
      <w:r>
        <w:rPr>
          <w:rFonts w:ascii="Arial" w:hAnsi="Arial" w:cs="Arial"/>
        </w:rPr>
        <w:t xml:space="preserve">Upon award, the Arizona Department of Liquor License and Control (DLLC) must notify ADOA-ASET and the Information Technology Authorization Committee (ITAC) </w:t>
      </w:r>
      <w:r w:rsidR="00FC4B3C">
        <w:rPr>
          <w:rFonts w:ascii="Arial" w:hAnsi="Arial" w:cs="Arial"/>
        </w:rPr>
        <w:t xml:space="preserve">via a formal communication regarding the identity of the selected vendor and final proposed costs.  </w:t>
      </w:r>
    </w:p>
    <w:p w:rsidR="00FC4B3C" w:rsidRDefault="00FC4B3C" w:rsidP="00CB60A6">
      <w:pPr>
        <w:tabs>
          <w:tab w:val="left" w:pos="2715"/>
        </w:tabs>
        <w:rPr>
          <w:rFonts w:ascii="Arial" w:hAnsi="Arial" w:cs="Arial"/>
        </w:rPr>
      </w:pPr>
    </w:p>
    <w:p w:rsidR="00FC4B3C" w:rsidRPr="00CB60A6" w:rsidRDefault="00FC4B3C" w:rsidP="00CB60A6">
      <w:pPr>
        <w:pStyle w:val="ListParagraph"/>
        <w:numPr>
          <w:ilvl w:val="0"/>
          <w:numId w:val="23"/>
        </w:numPr>
        <w:tabs>
          <w:tab w:val="left" w:pos="2715"/>
        </w:tabs>
        <w:rPr>
          <w:rFonts w:ascii="Arial" w:hAnsi="Arial" w:cs="Arial"/>
        </w:rPr>
      </w:pPr>
      <w:r>
        <w:rPr>
          <w:rFonts w:ascii="Arial" w:hAnsi="Arial" w:cs="Arial"/>
        </w:rPr>
        <w:t>The DLLC will work with ADOA-ASET Security, Privacy, and Risk (SPR) to ensure the appropriate security controls are in place, in regards to the approved solution, in order to protect State data if a vendor hosted solution is selected.</w:t>
      </w:r>
    </w:p>
    <w:p w:rsidR="00D101F3" w:rsidRDefault="00D101F3" w:rsidP="00D101F3">
      <w:pPr>
        <w:rPr>
          <w:rFonts w:ascii="Arial" w:hAnsi="Arial"/>
        </w:rPr>
      </w:pPr>
    </w:p>
    <w:p w:rsidR="002D77CC" w:rsidRDefault="002D77CC" w:rsidP="002D77CC">
      <w:pPr>
        <w:rPr>
          <w:rFonts w:ascii="Arial" w:hAnsi="Arial"/>
        </w:rPr>
      </w:pPr>
    </w:p>
    <w:p w:rsidR="002D77CC" w:rsidRDefault="002D77CC" w:rsidP="002D77CC">
      <w:pPr>
        <w:rPr>
          <w:rFonts w:ascii="Arial" w:hAnsi="Arial"/>
        </w:rPr>
      </w:pPr>
      <w:r>
        <w:rPr>
          <w:rFonts w:ascii="Arial" w:hAnsi="Arial"/>
        </w:rPr>
        <w:t>M</w:t>
      </w:r>
      <w:r w:rsidRPr="00632BD7">
        <w:rPr>
          <w:rFonts w:ascii="Arial" w:hAnsi="Arial"/>
        </w:rPr>
        <w:t>otion to approve</w:t>
      </w:r>
      <w:r>
        <w:rPr>
          <w:rFonts w:ascii="Arial" w:hAnsi="Arial"/>
        </w:rPr>
        <w:t xml:space="preserve"> by</w:t>
      </w:r>
      <w:r w:rsidR="000F58B7">
        <w:rPr>
          <w:rFonts w:ascii="Arial" w:hAnsi="Arial"/>
        </w:rPr>
        <w:t xml:space="preserve"> Stewart Bruner</w:t>
      </w:r>
      <w:r w:rsidRPr="00632BD7">
        <w:rPr>
          <w:rFonts w:ascii="Arial" w:hAnsi="Arial"/>
        </w:rPr>
        <w:t>; second by</w:t>
      </w:r>
      <w:r w:rsidR="000F58B7" w:rsidRPr="000F58B7">
        <w:rPr>
          <w:rFonts w:ascii="Arial" w:hAnsi="Arial"/>
        </w:rPr>
        <w:t xml:space="preserve"> </w:t>
      </w:r>
      <w:r w:rsidR="000F58B7">
        <w:rPr>
          <w:rFonts w:ascii="Arial" w:hAnsi="Arial"/>
        </w:rPr>
        <w:t>Todd Bright</w:t>
      </w:r>
      <w:r>
        <w:rPr>
          <w:rFonts w:ascii="Arial" w:hAnsi="Arial"/>
        </w:rPr>
        <w:t>.</w:t>
      </w:r>
      <w:r w:rsidRPr="00632BD7">
        <w:rPr>
          <w:rFonts w:ascii="Arial" w:hAnsi="Arial"/>
        </w:rPr>
        <w:t xml:space="preserve">  Motion Approved</w:t>
      </w:r>
    </w:p>
    <w:p w:rsidR="00D101F3" w:rsidRDefault="00D101F3" w:rsidP="00FE7514">
      <w:pPr>
        <w:tabs>
          <w:tab w:val="left" w:pos="2715"/>
        </w:tabs>
        <w:rPr>
          <w:rFonts w:ascii="Arial" w:hAnsi="Arial" w:cs="Arial"/>
          <w:b/>
          <w:szCs w:val="24"/>
        </w:rPr>
      </w:pPr>
    </w:p>
    <w:p w:rsidR="00D101F3" w:rsidRDefault="00D101F3" w:rsidP="00FE7514">
      <w:pPr>
        <w:tabs>
          <w:tab w:val="left" w:pos="2715"/>
        </w:tabs>
        <w:rPr>
          <w:rFonts w:ascii="Arial" w:hAnsi="Arial" w:cs="Arial"/>
          <w:b/>
          <w:szCs w:val="24"/>
        </w:rPr>
      </w:pPr>
    </w:p>
    <w:p w:rsidR="0033447C" w:rsidRDefault="0033447C" w:rsidP="0033447C">
      <w:pPr>
        <w:rPr>
          <w:rFonts w:ascii="Arial" w:hAnsi="Arial" w:cs="Arial"/>
          <w:b/>
        </w:rPr>
      </w:pPr>
      <w:r>
        <w:rPr>
          <w:rFonts w:ascii="Arial" w:hAnsi="Arial" w:cs="Arial"/>
          <w:b/>
        </w:rPr>
        <w:t>Exhibit 7</w:t>
      </w:r>
    </w:p>
    <w:p w:rsidR="0033447C" w:rsidRDefault="0033447C" w:rsidP="0033447C">
      <w:pPr>
        <w:rPr>
          <w:rFonts w:ascii="Arial" w:hAnsi="Arial" w:cs="Arial"/>
          <w:b/>
        </w:rPr>
      </w:pPr>
      <w:r>
        <w:rPr>
          <w:rFonts w:ascii="Arial" w:hAnsi="Arial" w:cs="Arial"/>
          <w:b/>
        </w:rPr>
        <w:t>Arizona Department of Administration</w:t>
      </w:r>
    </w:p>
    <w:p w:rsidR="0033447C" w:rsidRDefault="0033447C" w:rsidP="0033447C">
      <w:pPr>
        <w:rPr>
          <w:rFonts w:ascii="Arial" w:hAnsi="Arial" w:cs="Arial"/>
          <w:b/>
        </w:rPr>
      </w:pPr>
      <w:r>
        <w:rPr>
          <w:rFonts w:ascii="Arial" w:hAnsi="Arial" w:cs="Arial"/>
          <w:b/>
        </w:rPr>
        <w:t>AD16007 – Enterprise Directory Services (SSO)</w:t>
      </w:r>
    </w:p>
    <w:p w:rsidR="0033447C" w:rsidRDefault="0033447C" w:rsidP="0033447C">
      <w:pPr>
        <w:rPr>
          <w:rFonts w:ascii="Arial" w:hAnsi="Arial" w:cs="Arial"/>
        </w:rPr>
      </w:pPr>
      <w:r>
        <w:rPr>
          <w:rFonts w:ascii="Arial" w:hAnsi="Arial" w:cs="Arial"/>
        </w:rPr>
        <w:t>The Arizona of Administration (ADOA) will implement an enterprise directory services solution (Microsoft Active Directory, Azure Active Directory</w:t>
      </w:r>
      <w:r w:rsidR="00594BBE">
        <w:rPr>
          <w:rFonts w:ascii="Arial" w:hAnsi="Arial" w:cs="Arial"/>
        </w:rPr>
        <w:t xml:space="preserve"> Premium, and Azure Identity Manager).  Among other benefits, this approach will provide an opportunity to decrease total cost of operation, reduce unnecessary redundancy and duplicated cost, and provide centralized provisioning and de-provisioning of personnel.  </w:t>
      </w:r>
    </w:p>
    <w:p w:rsidR="0033447C" w:rsidRDefault="0033447C" w:rsidP="00CB60A6">
      <w:pPr>
        <w:rPr>
          <w:rFonts w:ascii="Arial" w:hAnsi="Arial" w:cs="Arial"/>
          <w:sz w:val="20"/>
        </w:rPr>
      </w:pPr>
    </w:p>
    <w:p w:rsidR="0033447C" w:rsidRPr="001F7D30" w:rsidRDefault="0033447C" w:rsidP="0033447C">
      <w:pPr>
        <w:ind w:left="720"/>
        <w:rPr>
          <w:rFonts w:ascii="Arial" w:hAnsi="Arial" w:cs="Arial"/>
          <w:sz w:val="20"/>
        </w:rPr>
      </w:pPr>
    </w:p>
    <w:p w:rsidR="0033447C" w:rsidRDefault="0033447C" w:rsidP="0033447C">
      <w:pPr>
        <w:tabs>
          <w:tab w:val="left" w:pos="2715"/>
        </w:tabs>
        <w:rPr>
          <w:rFonts w:ascii="Arial" w:hAnsi="Arial" w:cs="Arial"/>
        </w:rPr>
      </w:pPr>
      <w:r w:rsidRPr="001F7D30">
        <w:rPr>
          <w:rFonts w:ascii="Arial" w:hAnsi="Arial" w:cs="Arial"/>
          <w:szCs w:val="24"/>
        </w:rPr>
        <w:t>Jeff Crane</w:t>
      </w:r>
      <w:r>
        <w:rPr>
          <w:rFonts w:ascii="Arial" w:hAnsi="Arial" w:cs="Arial"/>
          <w:szCs w:val="24"/>
        </w:rPr>
        <w:t xml:space="preserve"> - </w:t>
      </w:r>
      <w:r w:rsidRPr="001F7D30">
        <w:rPr>
          <w:rFonts w:ascii="Arial" w:hAnsi="Arial" w:cs="Arial"/>
        </w:rPr>
        <w:t>ASET/Strategic Program Oversight Manager</w:t>
      </w:r>
    </w:p>
    <w:p w:rsidR="0033447C" w:rsidRDefault="0033447C" w:rsidP="0033447C">
      <w:pPr>
        <w:tabs>
          <w:tab w:val="left" w:pos="2715"/>
        </w:tabs>
        <w:rPr>
          <w:rFonts w:ascii="Arial" w:hAnsi="Arial" w:cs="Arial"/>
        </w:rPr>
      </w:pPr>
      <w:r>
        <w:rPr>
          <w:rFonts w:ascii="Arial" w:hAnsi="Arial" w:cs="Arial"/>
        </w:rPr>
        <w:t xml:space="preserve">James Dean - </w:t>
      </w:r>
      <w:r w:rsidRPr="001F7D30">
        <w:rPr>
          <w:rFonts w:ascii="Arial" w:hAnsi="Arial" w:cs="Arial"/>
        </w:rPr>
        <w:t>ASET/Strategic Program Oversight Manager</w:t>
      </w:r>
    </w:p>
    <w:p w:rsidR="007D50FC" w:rsidRDefault="007D50FC" w:rsidP="0033447C">
      <w:pPr>
        <w:tabs>
          <w:tab w:val="left" w:pos="2715"/>
        </w:tabs>
        <w:rPr>
          <w:rFonts w:ascii="Arial" w:hAnsi="Arial" w:cs="Arial"/>
        </w:rPr>
      </w:pPr>
      <w:r>
        <w:rPr>
          <w:rFonts w:ascii="Arial" w:hAnsi="Arial" w:cs="Arial"/>
        </w:rPr>
        <w:t>Mike Lettman – ASET/CISO</w:t>
      </w:r>
    </w:p>
    <w:p w:rsidR="004C3150" w:rsidRDefault="004C3150" w:rsidP="0033447C">
      <w:pPr>
        <w:tabs>
          <w:tab w:val="left" w:pos="2715"/>
        </w:tabs>
        <w:rPr>
          <w:rFonts w:ascii="Arial" w:hAnsi="Arial" w:cs="Arial"/>
        </w:rPr>
      </w:pPr>
    </w:p>
    <w:p w:rsidR="004C3150" w:rsidRDefault="004C3150" w:rsidP="0033447C">
      <w:pPr>
        <w:tabs>
          <w:tab w:val="left" w:pos="2715"/>
        </w:tabs>
        <w:rPr>
          <w:rFonts w:ascii="Arial" w:hAnsi="Arial" w:cs="Arial"/>
        </w:rPr>
      </w:pPr>
    </w:p>
    <w:p w:rsidR="004C3150" w:rsidRPr="00FE7514" w:rsidRDefault="004C3150" w:rsidP="004C3150">
      <w:pPr>
        <w:rPr>
          <w:rFonts w:ascii="Arial" w:hAnsi="Arial" w:cs="Arial"/>
          <w:b/>
        </w:rPr>
      </w:pPr>
      <w:r>
        <w:rPr>
          <w:rFonts w:ascii="Arial" w:hAnsi="Arial" w:cs="Arial"/>
          <w:b/>
        </w:rPr>
        <w:t>Informational Item</w:t>
      </w:r>
    </w:p>
    <w:p w:rsidR="004C3150" w:rsidRDefault="004C3150" w:rsidP="0033447C">
      <w:pPr>
        <w:tabs>
          <w:tab w:val="left" w:pos="2715"/>
        </w:tabs>
        <w:rPr>
          <w:rFonts w:ascii="Arial" w:hAnsi="Arial" w:cs="Arial"/>
        </w:rPr>
      </w:pPr>
    </w:p>
    <w:p w:rsidR="0033447C" w:rsidRDefault="0033447C" w:rsidP="0033447C">
      <w:pPr>
        <w:rPr>
          <w:rFonts w:ascii="Arial" w:hAnsi="Arial"/>
        </w:rPr>
      </w:pPr>
    </w:p>
    <w:p w:rsidR="00522F54" w:rsidRDefault="00522F54" w:rsidP="00900404">
      <w:pPr>
        <w:rPr>
          <w:rFonts w:ascii="Arial" w:hAnsi="Arial" w:cs="Arial"/>
        </w:rPr>
      </w:pPr>
      <w:r w:rsidRPr="00DA3725">
        <w:rPr>
          <w:rFonts w:ascii="Arial" w:hAnsi="Arial" w:cs="Arial"/>
        </w:rPr>
        <w:t>Meeting Adjourned</w:t>
      </w:r>
      <w:r w:rsidR="00022AE0">
        <w:rPr>
          <w:rFonts w:ascii="Arial" w:hAnsi="Arial" w:cs="Arial"/>
        </w:rPr>
        <w:t xml:space="preserve"> at </w:t>
      </w:r>
      <w:r w:rsidR="007D50FC">
        <w:rPr>
          <w:rFonts w:ascii="Arial" w:hAnsi="Arial" w:cs="Arial"/>
        </w:rPr>
        <w:t>p</w:t>
      </w:r>
      <w:r w:rsidR="00336163">
        <w:rPr>
          <w:rFonts w:ascii="Arial" w:hAnsi="Arial" w:cs="Arial"/>
        </w:rPr>
        <w:t>.m.</w:t>
      </w:r>
      <w:r w:rsidR="00A83F94">
        <w:rPr>
          <w:rFonts w:ascii="Arial" w:hAnsi="Arial" w:cs="Arial"/>
        </w:rPr>
        <w:t xml:space="preserve"> by Chairman </w:t>
      </w:r>
      <w:r w:rsidR="00A9635B">
        <w:rPr>
          <w:rFonts w:ascii="Arial" w:hAnsi="Arial" w:cs="Arial"/>
        </w:rPr>
        <w:t>JR Sloan</w:t>
      </w:r>
    </w:p>
    <w:p w:rsidR="00D56270" w:rsidRDefault="00D56270" w:rsidP="00900404">
      <w:pPr>
        <w:rPr>
          <w:rFonts w:ascii="Arial" w:hAnsi="Arial" w:cs="Arial"/>
        </w:rPr>
      </w:pPr>
    </w:p>
    <w:p w:rsidR="00A73576" w:rsidRDefault="00A73576" w:rsidP="00741228">
      <w:pPr>
        <w:rPr>
          <w:rFonts w:ascii="Arial" w:hAnsi="Arial" w:cs="Arial"/>
        </w:rPr>
      </w:pPr>
    </w:p>
    <w:p w:rsidR="00C92884" w:rsidRDefault="00967A3B" w:rsidP="00741228">
      <w:pPr>
        <w:rPr>
          <w:rFonts w:ascii="Arial" w:hAnsi="Arial" w:cs="Arial"/>
        </w:rPr>
      </w:pPr>
      <w:r>
        <w:rPr>
          <w:rFonts w:ascii="Arial" w:hAnsi="Arial" w:cs="Arial"/>
        </w:rPr>
        <w:t xml:space="preserve">Next Meeting Scheduled </w:t>
      </w:r>
      <w:r w:rsidR="007D50FC">
        <w:rPr>
          <w:rFonts w:ascii="Arial" w:hAnsi="Arial" w:cs="Arial"/>
        </w:rPr>
        <w:t xml:space="preserve">April </w:t>
      </w:r>
      <w:r w:rsidR="00536FA7">
        <w:rPr>
          <w:rFonts w:ascii="Arial" w:hAnsi="Arial" w:cs="Arial"/>
        </w:rPr>
        <w:t>2</w:t>
      </w:r>
      <w:r w:rsidR="007D50FC">
        <w:rPr>
          <w:rFonts w:ascii="Arial" w:hAnsi="Arial" w:cs="Arial"/>
        </w:rPr>
        <w:t>7</w:t>
      </w:r>
      <w:r w:rsidR="00536FA7">
        <w:rPr>
          <w:rFonts w:ascii="Arial" w:hAnsi="Arial" w:cs="Arial"/>
        </w:rPr>
        <w:t>,</w:t>
      </w:r>
      <w:r w:rsidR="00CA6CA9">
        <w:rPr>
          <w:rFonts w:ascii="Arial" w:hAnsi="Arial" w:cs="Arial"/>
        </w:rPr>
        <w:t xml:space="preserve"> 201</w:t>
      </w:r>
      <w:r w:rsidR="00A9635B">
        <w:rPr>
          <w:rFonts w:ascii="Arial" w:hAnsi="Arial" w:cs="Arial"/>
        </w:rPr>
        <w:t>6</w:t>
      </w:r>
      <w:r w:rsidR="00336163">
        <w:rPr>
          <w:rFonts w:ascii="Arial" w:hAnsi="Arial" w:cs="Arial"/>
        </w:rPr>
        <w:t xml:space="preserve">  </w:t>
      </w:r>
      <w:r w:rsidR="00741228">
        <w:rPr>
          <w:rFonts w:ascii="Arial" w:hAnsi="Arial" w:cs="Arial"/>
        </w:rPr>
        <w:tab/>
      </w:r>
    </w:p>
    <w:p w:rsidR="007F715D" w:rsidRDefault="007F715D" w:rsidP="00741228">
      <w:pPr>
        <w:rPr>
          <w:rFonts w:ascii="Arial" w:hAnsi="Arial" w:cs="Arial"/>
        </w:rPr>
      </w:pPr>
    </w:p>
    <w:p w:rsidR="00522F54" w:rsidRDefault="00522F54" w:rsidP="00741228">
      <w:pPr>
        <w:rPr>
          <w:rFonts w:ascii="Arial" w:hAnsi="Arial" w:cs="Arial"/>
          <w:szCs w:val="24"/>
        </w:rPr>
      </w:pPr>
    </w:p>
    <w:sectPr w:rsidR="00522F54" w:rsidSect="0079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0896D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2060F0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2462BD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0F2E8B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23A3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887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D0A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3A17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EAA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C643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7687"/>
    <w:multiLevelType w:val="hybridMultilevel"/>
    <w:tmpl w:val="2946C756"/>
    <w:lvl w:ilvl="0" w:tplc="355C7AB0">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23176"/>
    <w:multiLevelType w:val="hybridMultilevel"/>
    <w:tmpl w:val="EC74BA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1389A"/>
    <w:multiLevelType w:val="hybridMultilevel"/>
    <w:tmpl w:val="3724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3148BB"/>
    <w:multiLevelType w:val="hybridMultilevel"/>
    <w:tmpl w:val="FD3CA90A"/>
    <w:lvl w:ilvl="0" w:tplc="2898AD3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2744B6"/>
    <w:multiLevelType w:val="hybridMultilevel"/>
    <w:tmpl w:val="71F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32EE"/>
    <w:multiLevelType w:val="hybridMultilevel"/>
    <w:tmpl w:val="C7DE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0727F"/>
    <w:multiLevelType w:val="hybridMultilevel"/>
    <w:tmpl w:val="881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0C3029"/>
    <w:multiLevelType w:val="hybridMultilevel"/>
    <w:tmpl w:val="A976A2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6B28F7"/>
    <w:multiLevelType w:val="hybridMultilevel"/>
    <w:tmpl w:val="0102F21C"/>
    <w:lvl w:ilvl="0" w:tplc="9F0C3E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00731"/>
    <w:multiLevelType w:val="hybridMultilevel"/>
    <w:tmpl w:val="7A10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12B24"/>
    <w:multiLevelType w:val="hybridMultilevel"/>
    <w:tmpl w:val="785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C6943"/>
    <w:multiLevelType w:val="hybridMultilevel"/>
    <w:tmpl w:val="7734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C3C46"/>
    <w:multiLevelType w:val="hybridMultilevel"/>
    <w:tmpl w:val="F69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0"/>
  </w:num>
  <w:num w:numId="14">
    <w:abstractNumId w:val="21"/>
  </w:num>
  <w:num w:numId="15">
    <w:abstractNumId w:val="19"/>
  </w:num>
  <w:num w:numId="16">
    <w:abstractNumId w:val="11"/>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8"/>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3"/>
    <w:rsid w:val="0000298E"/>
    <w:rsid w:val="00015570"/>
    <w:rsid w:val="00017474"/>
    <w:rsid w:val="00022AE0"/>
    <w:rsid w:val="00034F47"/>
    <w:rsid w:val="000423E9"/>
    <w:rsid w:val="00045ED7"/>
    <w:rsid w:val="000552E9"/>
    <w:rsid w:val="0006091B"/>
    <w:rsid w:val="00064A83"/>
    <w:rsid w:val="000664B2"/>
    <w:rsid w:val="00075CAC"/>
    <w:rsid w:val="00075FA5"/>
    <w:rsid w:val="00081018"/>
    <w:rsid w:val="000860FD"/>
    <w:rsid w:val="000A0307"/>
    <w:rsid w:val="000A52C1"/>
    <w:rsid w:val="000F5158"/>
    <w:rsid w:val="000F58B7"/>
    <w:rsid w:val="001111A2"/>
    <w:rsid w:val="00111906"/>
    <w:rsid w:val="0011246F"/>
    <w:rsid w:val="001243E4"/>
    <w:rsid w:val="00154DA5"/>
    <w:rsid w:val="00165A39"/>
    <w:rsid w:val="0018001E"/>
    <w:rsid w:val="0019215D"/>
    <w:rsid w:val="00192CED"/>
    <w:rsid w:val="001B4907"/>
    <w:rsid w:val="001B60CE"/>
    <w:rsid w:val="001B7440"/>
    <w:rsid w:val="001C2021"/>
    <w:rsid w:val="001C2974"/>
    <w:rsid w:val="002004C7"/>
    <w:rsid w:val="00200588"/>
    <w:rsid w:val="00226B9D"/>
    <w:rsid w:val="0023211F"/>
    <w:rsid w:val="0023576E"/>
    <w:rsid w:val="002420F7"/>
    <w:rsid w:val="00244E4D"/>
    <w:rsid w:val="002550CC"/>
    <w:rsid w:val="0025622A"/>
    <w:rsid w:val="00271583"/>
    <w:rsid w:val="002833E3"/>
    <w:rsid w:val="002A5258"/>
    <w:rsid w:val="002C44E7"/>
    <w:rsid w:val="002C5529"/>
    <w:rsid w:val="002C5DDF"/>
    <w:rsid w:val="002D0ED3"/>
    <w:rsid w:val="002D77CC"/>
    <w:rsid w:val="002E2DF6"/>
    <w:rsid w:val="002E6E2A"/>
    <w:rsid w:val="002E7C9F"/>
    <w:rsid w:val="002F6456"/>
    <w:rsid w:val="002F7A05"/>
    <w:rsid w:val="003117F1"/>
    <w:rsid w:val="00323ADE"/>
    <w:rsid w:val="003267E3"/>
    <w:rsid w:val="00332B8B"/>
    <w:rsid w:val="0033447C"/>
    <w:rsid w:val="00336163"/>
    <w:rsid w:val="00347A1E"/>
    <w:rsid w:val="00362F9C"/>
    <w:rsid w:val="00374EC0"/>
    <w:rsid w:val="00376DCD"/>
    <w:rsid w:val="00392215"/>
    <w:rsid w:val="003A1362"/>
    <w:rsid w:val="003A2744"/>
    <w:rsid w:val="003B0C4A"/>
    <w:rsid w:val="003C0209"/>
    <w:rsid w:val="003C1368"/>
    <w:rsid w:val="003D51E9"/>
    <w:rsid w:val="003E4431"/>
    <w:rsid w:val="003F7AE7"/>
    <w:rsid w:val="00405659"/>
    <w:rsid w:val="004109B8"/>
    <w:rsid w:val="004120DE"/>
    <w:rsid w:val="00432B93"/>
    <w:rsid w:val="00445D13"/>
    <w:rsid w:val="004662BF"/>
    <w:rsid w:val="004752E8"/>
    <w:rsid w:val="00493543"/>
    <w:rsid w:val="004A10F4"/>
    <w:rsid w:val="004A150C"/>
    <w:rsid w:val="004A4FED"/>
    <w:rsid w:val="004B0EDC"/>
    <w:rsid w:val="004B2F0A"/>
    <w:rsid w:val="004C3150"/>
    <w:rsid w:val="004C5899"/>
    <w:rsid w:val="004D65A5"/>
    <w:rsid w:val="004E01B2"/>
    <w:rsid w:val="004E3489"/>
    <w:rsid w:val="004E42D8"/>
    <w:rsid w:val="004E4A67"/>
    <w:rsid w:val="004F22F5"/>
    <w:rsid w:val="004F6913"/>
    <w:rsid w:val="004F6C46"/>
    <w:rsid w:val="0050354B"/>
    <w:rsid w:val="00512127"/>
    <w:rsid w:val="00515029"/>
    <w:rsid w:val="00515F6E"/>
    <w:rsid w:val="00516958"/>
    <w:rsid w:val="00522F54"/>
    <w:rsid w:val="005255F0"/>
    <w:rsid w:val="00531D8B"/>
    <w:rsid w:val="00532816"/>
    <w:rsid w:val="00536FA7"/>
    <w:rsid w:val="005400EA"/>
    <w:rsid w:val="0054123A"/>
    <w:rsid w:val="00547D2A"/>
    <w:rsid w:val="005814A6"/>
    <w:rsid w:val="00592620"/>
    <w:rsid w:val="00594BBE"/>
    <w:rsid w:val="005973BD"/>
    <w:rsid w:val="005C02C4"/>
    <w:rsid w:val="005D09B1"/>
    <w:rsid w:val="005E6D35"/>
    <w:rsid w:val="005E6E7F"/>
    <w:rsid w:val="006108E7"/>
    <w:rsid w:val="00615DE0"/>
    <w:rsid w:val="0062129C"/>
    <w:rsid w:val="00632BD7"/>
    <w:rsid w:val="00633442"/>
    <w:rsid w:val="00634560"/>
    <w:rsid w:val="00637BDB"/>
    <w:rsid w:val="00642EB8"/>
    <w:rsid w:val="00667F2D"/>
    <w:rsid w:val="00671B61"/>
    <w:rsid w:val="00674837"/>
    <w:rsid w:val="00695955"/>
    <w:rsid w:val="006A594F"/>
    <w:rsid w:val="006D53F2"/>
    <w:rsid w:val="006F1A0F"/>
    <w:rsid w:val="006F7410"/>
    <w:rsid w:val="006F7EF3"/>
    <w:rsid w:val="00702E2B"/>
    <w:rsid w:val="00704827"/>
    <w:rsid w:val="00705BB7"/>
    <w:rsid w:val="0070756F"/>
    <w:rsid w:val="0071091D"/>
    <w:rsid w:val="00720628"/>
    <w:rsid w:val="00722739"/>
    <w:rsid w:val="00725051"/>
    <w:rsid w:val="0072552E"/>
    <w:rsid w:val="0073391F"/>
    <w:rsid w:val="0073443F"/>
    <w:rsid w:val="00741228"/>
    <w:rsid w:val="00746789"/>
    <w:rsid w:val="007473D1"/>
    <w:rsid w:val="007518C5"/>
    <w:rsid w:val="00752088"/>
    <w:rsid w:val="00753033"/>
    <w:rsid w:val="007928E0"/>
    <w:rsid w:val="00794EAA"/>
    <w:rsid w:val="007961AD"/>
    <w:rsid w:val="007B00DB"/>
    <w:rsid w:val="007C71AC"/>
    <w:rsid w:val="007D1F9F"/>
    <w:rsid w:val="007D50FC"/>
    <w:rsid w:val="007D701A"/>
    <w:rsid w:val="007E59FC"/>
    <w:rsid w:val="007F0196"/>
    <w:rsid w:val="007F715D"/>
    <w:rsid w:val="00821DAA"/>
    <w:rsid w:val="008231B1"/>
    <w:rsid w:val="00840D75"/>
    <w:rsid w:val="00844177"/>
    <w:rsid w:val="00857504"/>
    <w:rsid w:val="00857592"/>
    <w:rsid w:val="00861EC6"/>
    <w:rsid w:val="00880EDE"/>
    <w:rsid w:val="00893D1F"/>
    <w:rsid w:val="008A5CC1"/>
    <w:rsid w:val="008B5A88"/>
    <w:rsid w:val="008B7F57"/>
    <w:rsid w:val="008C0BBB"/>
    <w:rsid w:val="008C4960"/>
    <w:rsid w:val="008D4D71"/>
    <w:rsid w:val="008E04B3"/>
    <w:rsid w:val="008E1741"/>
    <w:rsid w:val="008E2F0A"/>
    <w:rsid w:val="008F06C2"/>
    <w:rsid w:val="00900072"/>
    <w:rsid w:val="00900404"/>
    <w:rsid w:val="00915A09"/>
    <w:rsid w:val="00924B43"/>
    <w:rsid w:val="00924BF8"/>
    <w:rsid w:val="0094711F"/>
    <w:rsid w:val="00955827"/>
    <w:rsid w:val="00956E0E"/>
    <w:rsid w:val="00967A3B"/>
    <w:rsid w:val="00973573"/>
    <w:rsid w:val="00980A3F"/>
    <w:rsid w:val="0098303E"/>
    <w:rsid w:val="009901E4"/>
    <w:rsid w:val="009A344C"/>
    <w:rsid w:val="009A6B6E"/>
    <w:rsid w:val="009B619B"/>
    <w:rsid w:val="009B6E0F"/>
    <w:rsid w:val="009B7B71"/>
    <w:rsid w:val="00A033F9"/>
    <w:rsid w:val="00A11C53"/>
    <w:rsid w:val="00A12F9E"/>
    <w:rsid w:val="00A17ED5"/>
    <w:rsid w:val="00A214E3"/>
    <w:rsid w:val="00A30FF8"/>
    <w:rsid w:val="00A51E36"/>
    <w:rsid w:val="00A536AF"/>
    <w:rsid w:val="00A621A8"/>
    <w:rsid w:val="00A62CAA"/>
    <w:rsid w:val="00A62EBF"/>
    <w:rsid w:val="00A73576"/>
    <w:rsid w:val="00A83F94"/>
    <w:rsid w:val="00A9635B"/>
    <w:rsid w:val="00AA02F7"/>
    <w:rsid w:val="00AA0E2E"/>
    <w:rsid w:val="00AC5242"/>
    <w:rsid w:val="00AC5F8C"/>
    <w:rsid w:val="00AC6055"/>
    <w:rsid w:val="00AD5C92"/>
    <w:rsid w:val="00AE25A3"/>
    <w:rsid w:val="00AF039B"/>
    <w:rsid w:val="00AF27BE"/>
    <w:rsid w:val="00AF3175"/>
    <w:rsid w:val="00B02730"/>
    <w:rsid w:val="00B1118C"/>
    <w:rsid w:val="00B300A1"/>
    <w:rsid w:val="00B30599"/>
    <w:rsid w:val="00B44D2B"/>
    <w:rsid w:val="00B5424D"/>
    <w:rsid w:val="00B64DC9"/>
    <w:rsid w:val="00B67E1B"/>
    <w:rsid w:val="00B845F6"/>
    <w:rsid w:val="00B9209F"/>
    <w:rsid w:val="00BA357E"/>
    <w:rsid w:val="00BA5A02"/>
    <w:rsid w:val="00BB5D55"/>
    <w:rsid w:val="00BD216D"/>
    <w:rsid w:val="00BE227B"/>
    <w:rsid w:val="00C05010"/>
    <w:rsid w:val="00C07110"/>
    <w:rsid w:val="00C2127C"/>
    <w:rsid w:val="00C24E9E"/>
    <w:rsid w:val="00C36F9D"/>
    <w:rsid w:val="00C73BE1"/>
    <w:rsid w:val="00C87191"/>
    <w:rsid w:val="00C8778F"/>
    <w:rsid w:val="00C92884"/>
    <w:rsid w:val="00CA3E1E"/>
    <w:rsid w:val="00CA6CA9"/>
    <w:rsid w:val="00CB1BC1"/>
    <w:rsid w:val="00CB5BBA"/>
    <w:rsid w:val="00CB60A6"/>
    <w:rsid w:val="00CC1813"/>
    <w:rsid w:val="00CD1056"/>
    <w:rsid w:val="00CD4EA2"/>
    <w:rsid w:val="00CE1706"/>
    <w:rsid w:val="00CE1960"/>
    <w:rsid w:val="00CE36AD"/>
    <w:rsid w:val="00CF4828"/>
    <w:rsid w:val="00D101F3"/>
    <w:rsid w:val="00D23D2C"/>
    <w:rsid w:val="00D2610D"/>
    <w:rsid w:val="00D30FB2"/>
    <w:rsid w:val="00D33F54"/>
    <w:rsid w:val="00D56270"/>
    <w:rsid w:val="00D60E3E"/>
    <w:rsid w:val="00D63B34"/>
    <w:rsid w:val="00D67CAB"/>
    <w:rsid w:val="00D70AF9"/>
    <w:rsid w:val="00D715C3"/>
    <w:rsid w:val="00D73325"/>
    <w:rsid w:val="00D91395"/>
    <w:rsid w:val="00D922D0"/>
    <w:rsid w:val="00D96501"/>
    <w:rsid w:val="00DA3725"/>
    <w:rsid w:val="00DA4699"/>
    <w:rsid w:val="00DC7CBA"/>
    <w:rsid w:val="00DD1A6B"/>
    <w:rsid w:val="00DE1635"/>
    <w:rsid w:val="00E0299C"/>
    <w:rsid w:val="00E1122B"/>
    <w:rsid w:val="00E21D81"/>
    <w:rsid w:val="00E24531"/>
    <w:rsid w:val="00E25093"/>
    <w:rsid w:val="00E304DF"/>
    <w:rsid w:val="00E35866"/>
    <w:rsid w:val="00E42A99"/>
    <w:rsid w:val="00E7751F"/>
    <w:rsid w:val="00E77923"/>
    <w:rsid w:val="00E804F2"/>
    <w:rsid w:val="00E836CC"/>
    <w:rsid w:val="00E85567"/>
    <w:rsid w:val="00E85A3F"/>
    <w:rsid w:val="00E91C1B"/>
    <w:rsid w:val="00E92BC2"/>
    <w:rsid w:val="00EA18A8"/>
    <w:rsid w:val="00EB2542"/>
    <w:rsid w:val="00EB3353"/>
    <w:rsid w:val="00ED2F7B"/>
    <w:rsid w:val="00ED72DB"/>
    <w:rsid w:val="00EE00ED"/>
    <w:rsid w:val="00EE24E4"/>
    <w:rsid w:val="00EE630B"/>
    <w:rsid w:val="00EE6D2E"/>
    <w:rsid w:val="00EF0768"/>
    <w:rsid w:val="00F079A3"/>
    <w:rsid w:val="00F2276B"/>
    <w:rsid w:val="00F2397B"/>
    <w:rsid w:val="00F33E9F"/>
    <w:rsid w:val="00F35C60"/>
    <w:rsid w:val="00F4506F"/>
    <w:rsid w:val="00F45335"/>
    <w:rsid w:val="00F522D4"/>
    <w:rsid w:val="00F54A52"/>
    <w:rsid w:val="00F56677"/>
    <w:rsid w:val="00F57431"/>
    <w:rsid w:val="00F643C4"/>
    <w:rsid w:val="00F6700F"/>
    <w:rsid w:val="00F82578"/>
    <w:rsid w:val="00F826FD"/>
    <w:rsid w:val="00F87AF9"/>
    <w:rsid w:val="00F91E97"/>
    <w:rsid w:val="00F960C7"/>
    <w:rsid w:val="00FA1E28"/>
    <w:rsid w:val="00FC0C7F"/>
    <w:rsid w:val="00FC1425"/>
    <w:rsid w:val="00FC4B3C"/>
    <w:rsid w:val="00FE292D"/>
    <w:rsid w:val="00FE5566"/>
    <w:rsid w:val="00FE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2B758"/>
  <w15:docId w15:val="{B7D642F4-B562-4602-8ABE-A8CD8B7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F3"/>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7CA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6F1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75"/>
    <w:rPr>
      <w:rFonts w:ascii="Times New Roman" w:hAnsi="Times New Roman" w:cs="Times New Roman"/>
      <w:sz w:val="2"/>
    </w:rPr>
  </w:style>
  <w:style w:type="paragraph" w:styleId="ListParagraph">
    <w:name w:val="List Paragraph"/>
    <w:basedOn w:val="Normal"/>
    <w:uiPriority w:val="34"/>
    <w:qFormat/>
    <w:rsid w:val="00D715C3"/>
    <w:pPr>
      <w:ind w:left="720"/>
      <w:contextualSpacing/>
    </w:pPr>
  </w:style>
  <w:style w:type="character" w:styleId="CommentReference">
    <w:name w:val="annotation reference"/>
    <w:basedOn w:val="DefaultParagraphFont"/>
    <w:uiPriority w:val="99"/>
    <w:semiHidden/>
    <w:unhideWhenUsed/>
    <w:rsid w:val="00633442"/>
    <w:rPr>
      <w:sz w:val="18"/>
      <w:szCs w:val="18"/>
    </w:rPr>
  </w:style>
  <w:style w:type="paragraph" w:styleId="CommentText">
    <w:name w:val="annotation text"/>
    <w:basedOn w:val="Normal"/>
    <w:link w:val="CommentTextChar"/>
    <w:uiPriority w:val="99"/>
    <w:semiHidden/>
    <w:unhideWhenUsed/>
    <w:rsid w:val="00633442"/>
    <w:rPr>
      <w:szCs w:val="24"/>
    </w:rPr>
  </w:style>
  <w:style w:type="character" w:customStyle="1" w:styleId="CommentTextChar">
    <w:name w:val="Comment Text Char"/>
    <w:basedOn w:val="DefaultParagraphFont"/>
    <w:link w:val="CommentText"/>
    <w:uiPriority w:val="99"/>
    <w:semiHidden/>
    <w:rsid w:val="0063344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3442"/>
    <w:rPr>
      <w:b/>
      <w:bCs/>
      <w:sz w:val="20"/>
      <w:szCs w:val="20"/>
    </w:rPr>
  </w:style>
  <w:style w:type="character" w:customStyle="1" w:styleId="CommentSubjectChar">
    <w:name w:val="Comment Subject Char"/>
    <w:basedOn w:val="CommentTextChar"/>
    <w:link w:val="CommentSubject"/>
    <w:uiPriority w:val="99"/>
    <w:semiHidden/>
    <w:rsid w:val="0063344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7558">
      <w:bodyDiv w:val="1"/>
      <w:marLeft w:val="0"/>
      <w:marRight w:val="0"/>
      <w:marTop w:val="0"/>
      <w:marBottom w:val="0"/>
      <w:divBdr>
        <w:top w:val="none" w:sz="0" w:space="0" w:color="auto"/>
        <w:left w:val="none" w:sz="0" w:space="0" w:color="auto"/>
        <w:bottom w:val="none" w:sz="0" w:space="0" w:color="auto"/>
        <w:right w:val="none" w:sz="0" w:space="0" w:color="auto"/>
      </w:divBdr>
    </w:div>
    <w:div w:id="575363950">
      <w:bodyDiv w:val="1"/>
      <w:marLeft w:val="0"/>
      <w:marRight w:val="0"/>
      <w:marTop w:val="0"/>
      <w:marBottom w:val="0"/>
      <w:divBdr>
        <w:top w:val="none" w:sz="0" w:space="0" w:color="auto"/>
        <w:left w:val="none" w:sz="0" w:space="0" w:color="auto"/>
        <w:bottom w:val="none" w:sz="0" w:space="0" w:color="auto"/>
        <w:right w:val="none" w:sz="0" w:space="0" w:color="auto"/>
      </w:divBdr>
    </w:div>
    <w:div w:id="708189867">
      <w:bodyDiv w:val="1"/>
      <w:marLeft w:val="0"/>
      <w:marRight w:val="0"/>
      <w:marTop w:val="0"/>
      <w:marBottom w:val="0"/>
      <w:divBdr>
        <w:top w:val="none" w:sz="0" w:space="0" w:color="auto"/>
        <w:left w:val="none" w:sz="0" w:space="0" w:color="auto"/>
        <w:bottom w:val="none" w:sz="0" w:space="0" w:color="auto"/>
        <w:right w:val="none" w:sz="0" w:space="0" w:color="auto"/>
      </w:divBdr>
    </w:div>
    <w:div w:id="1126966568">
      <w:bodyDiv w:val="1"/>
      <w:marLeft w:val="0"/>
      <w:marRight w:val="0"/>
      <w:marTop w:val="0"/>
      <w:marBottom w:val="0"/>
      <w:divBdr>
        <w:top w:val="none" w:sz="0" w:space="0" w:color="auto"/>
        <w:left w:val="none" w:sz="0" w:space="0" w:color="auto"/>
        <w:bottom w:val="none" w:sz="0" w:space="0" w:color="auto"/>
        <w:right w:val="none" w:sz="0" w:space="0" w:color="auto"/>
      </w:divBdr>
    </w:div>
    <w:div w:id="1422794896">
      <w:bodyDiv w:val="1"/>
      <w:marLeft w:val="0"/>
      <w:marRight w:val="0"/>
      <w:marTop w:val="0"/>
      <w:marBottom w:val="0"/>
      <w:divBdr>
        <w:top w:val="none" w:sz="0" w:space="0" w:color="auto"/>
        <w:left w:val="none" w:sz="0" w:space="0" w:color="auto"/>
        <w:bottom w:val="none" w:sz="0" w:space="0" w:color="auto"/>
        <w:right w:val="none" w:sz="0" w:space="0" w:color="auto"/>
      </w:divBdr>
    </w:div>
    <w:div w:id="1559320142">
      <w:bodyDiv w:val="1"/>
      <w:marLeft w:val="0"/>
      <w:marRight w:val="0"/>
      <w:marTop w:val="0"/>
      <w:marBottom w:val="0"/>
      <w:divBdr>
        <w:top w:val="none" w:sz="0" w:space="0" w:color="auto"/>
        <w:left w:val="none" w:sz="0" w:space="0" w:color="auto"/>
        <w:bottom w:val="none" w:sz="0" w:space="0" w:color="auto"/>
        <w:right w:val="none" w:sz="0" w:space="0" w:color="auto"/>
      </w:divBdr>
    </w:div>
    <w:div w:id="1786079627">
      <w:bodyDiv w:val="1"/>
      <w:marLeft w:val="0"/>
      <w:marRight w:val="0"/>
      <w:marTop w:val="0"/>
      <w:marBottom w:val="0"/>
      <w:divBdr>
        <w:top w:val="none" w:sz="0" w:space="0" w:color="auto"/>
        <w:left w:val="none" w:sz="0" w:space="0" w:color="auto"/>
        <w:bottom w:val="none" w:sz="0" w:space="0" w:color="auto"/>
        <w:right w:val="none" w:sz="0" w:space="0" w:color="auto"/>
      </w:divBdr>
    </w:div>
    <w:div w:id="1855075891">
      <w:bodyDiv w:val="1"/>
      <w:marLeft w:val="0"/>
      <w:marRight w:val="0"/>
      <w:marTop w:val="0"/>
      <w:marBottom w:val="0"/>
      <w:divBdr>
        <w:top w:val="none" w:sz="0" w:space="0" w:color="auto"/>
        <w:left w:val="none" w:sz="0" w:space="0" w:color="auto"/>
        <w:bottom w:val="none" w:sz="0" w:space="0" w:color="auto"/>
        <w:right w:val="none" w:sz="0" w:space="0" w:color="auto"/>
      </w:divBdr>
    </w:div>
    <w:div w:id="2018077138">
      <w:bodyDiv w:val="1"/>
      <w:marLeft w:val="0"/>
      <w:marRight w:val="0"/>
      <w:marTop w:val="0"/>
      <w:marBottom w:val="0"/>
      <w:divBdr>
        <w:top w:val="none" w:sz="0" w:space="0" w:color="auto"/>
        <w:left w:val="none" w:sz="0" w:space="0" w:color="auto"/>
        <w:bottom w:val="none" w:sz="0" w:space="0" w:color="auto"/>
        <w:right w:val="none" w:sz="0" w:space="0" w:color="auto"/>
      </w:divBdr>
    </w:div>
    <w:div w:id="2088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7A60-68AF-4367-B15D-5A7DE85F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16634</TotalTime>
  <Pages>1</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Bernal</dc:creator>
  <cp:keywords/>
  <dc:description/>
  <cp:lastModifiedBy>Regina Bernal</cp:lastModifiedBy>
  <cp:revision>13</cp:revision>
  <cp:lastPrinted>2016-02-25T21:26:00Z</cp:lastPrinted>
  <dcterms:created xsi:type="dcterms:W3CDTF">2016-03-23T20:08:00Z</dcterms:created>
  <dcterms:modified xsi:type="dcterms:W3CDTF">2016-04-21T17:56:00Z</dcterms:modified>
</cp:coreProperties>
</file>