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44" w:type="dxa"/>
        <w:tblLook w:val="01E0" w:firstRow="1" w:lastRow="1" w:firstColumn="1" w:lastColumn="1" w:noHBand="0" w:noVBand="0"/>
      </w:tblPr>
      <w:tblGrid>
        <w:gridCol w:w="10044"/>
      </w:tblGrid>
      <w:tr w:rsidR="00182C68" w:rsidRPr="006A0150" w14:paraId="4C3504C8" w14:textId="77777777" w:rsidTr="00E37813">
        <w:trPr>
          <w:trHeight w:val="1625"/>
        </w:trPr>
        <w:tc>
          <w:tcPr>
            <w:tcW w:w="10044" w:type="dxa"/>
            <w:shd w:val="clear" w:color="auto" w:fill="auto"/>
          </w:tcPr>
          <w:p w14:paraId="5FF29C99" w14:textId="77777777" w:rsidR="00182C68" w:rsidRPr="006A0150" w:rsidRDefault="00182C68" w:rsidP="006B68D1">
            <w:pPr>
              <w:jc w:val="center"/>
              <w:rPr>
                <w:rFonts w:ascii="Arial" w:hAnsi="Arial" w:cs="Arial"/>
                <w:b/>
                <w:sz w:val="36"/>
                <w:szCs w:val="36"/>
              </w:rPr>
            </w:pPr>
            <w:r w:rsidRPr="006A0150">
              <w:rPr>
                <w:rFonts w:ascii="Arial" w:hAnsi="Arial" w:cs="Arial"/>
                <w:b/>
                <w:sz w:val="36"/>
                <w:szCs w:val="36"/>
              </w:rPr>
              <w:t>Notice of Regular Public Meeting</w:t>
            </w:r>
          </w:p>
          <w:p w14:paraId="796E9403" w14:textId="77777777" w:rsidR="00182C68" w:rsidRPr="00FF4DD9" w:rsidRDefault="00182C68" w:rsidP="006B68D1">
            <w:pPr>
              <w:jc w:val="center"/>
              <w:rPr>
                <w:rFonts w:ascii="Arial" w:hAnsi="Arial" w:cs="Arial"/>
                <w:b/>
                <w:sz w:val="20"/>
                <w:szCs w:val="32"/>
              </w:rPr>
            </w:pPr>
          </w:p>
          <w:p w14:paraId="22312FA7" w14:textId="77777777" w:rsidR="00182C68" w:rsidRPr="006A0150" w:rsidRDefault="00182C68" w:rsidP="006653C9">
            <w:pPr>
              <w:jc w:val="center"/>
              <w:rPr>
                <w:rFonts w:ascii="Arial" w:hAnsi="Arial" w:cs="Arial"/>
                <w:b/>
                <w:color w:val="0000FF"/>
                <w:sz w:val="36"/>
                <w:szCs w:val="36"/>
              </w:rPr>
            </w:pPr>
            <w:r w:rsidRPr="006A0150">
              <w:rPr>
                <w:rFonts w:ascii="Arial" w:hAnsi="Arial" w:cs="Arial"/>
                <w:b/>
                <w:color w:val="0000FF"/>
                <w:sz w:val="36"/>
                <w:szCs w:val="36"/>
              </w:rPr>
              <w:t>Information Technology Authorization Committee</w:t>
            </w:r>
          </w:p>
          <w:p w14:paraId="53FDD72F" w14:textId="77777777" w:rsidR="00182C68" w:rsidRPr="006A0150" w:rsidRDefault="00182C68" w:rsidP="006653C9">
            <w:pPr>
              <w:jc w:val="center"/>
              <w:rPr>
                <w:rFonts w:ascii="Arial" w:hAnsi="Arial" w:cs="Arial"/>
                <w:b/>
                <w:sz w:val="20"/>
                <w:szCs w:val="20"/>
              </w:rPr>
            </w:pPr>
            <w:r w:rsidRPr="006A0150">
              <w:rPr>
                <w:rFonts w:ascii="Arial" w:hAnsi="Arial" w:cs="Arial"/>
                <w:b/>
                <w:color w:val="0000FF"/>
                <w:sz w:val="36"/>
                <w:szCs w:val="36"/>
              </w:rPr>
              <w:t>(ITAC)</w:t>
            </w:r>
          </w:p>
        </w:tc>
      </w:tr>
      <w:tr w:rsidR="00182C68" w:rsidRPr="006A0150" w14:paraId="113D7F73" w14:textId="77777777" w:rsidTr="00E37813">
        <w:trPr>
          <w:trHeight w:val="2095"/>
        </w:trPr>
        <w:tc>
          <w:tcPr>
            <w:tcW w:w="10044" w:type="dxa"/>
            <w:shd w:val="clear" w:color="auto" w:fill="auto"/>
          </w:tcPr>
          <w:p w14:paraId="29055D46" w14:textId="77777777" w:rsidR="00182C68" w:rsidRPr="00FF4DD9" w:rsidRDefault="00182C68" w:rsidP="006B68D1">
            <w:pPr>
              <w:jc w:val="center"/>
              <w:rPr>
                <w:rFonts w:ascii="Arial" w:hAnsi="Arial" w:cs="Arial"/>
                <w:b/>
                <w:sz w:val="12"/>
                <w:szCs w:val="20"/>
              </w:rPr>
            </w:pPr>
          </w:p>
          <w:p w14:paraId="4DD8207E" w14:textId="1682614A" w:rsidR="00182C68" w:rsidRPr="006A0150" w:rsidRDefault="00D757C4" w:rsidP="006B68D1">
            <w:pPr>
              <w:jc w:val="center"/>
              <w:rPr>
                <w:rFonts w:ascii="Arial" w:hAnsi="Arial" w:cs="Arial"/>
                <w:b/>
                <w:sz w:val="28"/>
                <w:szCs w:val="28"/>
              </w:rPr>
            </w:pPr>
            <w:r>
              <w:rPr>
                <w:rFonts w:ascii="Arial" w:hAnsi="Arial" w:cs="Arial"/>
                <w:b/>
                <w:sz w:val="28"/>
                <w:szCs w:val="28"/>
              </w:rPr>
              <w:t>Wednesday</w:t>
            </w:r>
            <w:r w:rsidR="00607371">
              <w:rPr>
                <w:rFonts w:ascii="Arial" w:hAnsi="Arial" w:cs="Arial"/>
                <w:b/>
                <w:sz w:val="28"/>
                <w:szCs w:val="28"/>
              </w:rPr>
              <w:t>,</w:t>
            </w:r>
            <w:r w:rsidR="00CE1E5E">
              <w:rPr>
                <w:rFonts w:ascii="Arial" w:hAnsi="Arial" w:cs="Arial"/>
                <w:b/>
                <w:sz w:val="28"/>
                <w:szCs w:val="28"/>
              </w:rPr>
              <w:t xml:space="preserve"> </w:t>
            </w:r>
            <w:r w:rsidR="00C20064">
              <w:rPr>
                <w:rFonts w:ascii="Arial" w:hAnsi="Arial" w:cs="Arial"/>
                <w:b/>
                <w:sz w:val="28"/>
                <w:szCs w:val="28"/>
              </w:rPr>
              <w:t>August 2</w:t>
            </w:r>
            <w:r w:rsidR="00D37378">
              <w:rPr>
                <w:rFonts w:ascii="Arial" w:hAnsi="Arial" w:cs="Arial"/>
                <w:b/>
                <w:sz w:val="28"/>
                <w:szCs w:val="28"/>
              </w:rPr>
              <w:t>6</w:t>
            </w:r>
            <w:r w:rsidR="00CE1E5E">
              <w:rPr>
                <w:rFonts w:ascii="Arial" w:hAnsi="Arial" w:cs="Arial"/>
                <w:b/>
                <w:sz w:val="28"/>
                <w:szCs w:val="28"/>
              </w:rPr>
              <w:t>,</w:t>
            </w:r>
            <w:r>
              <w:rPr>
                <w:rFonts w:ascii="Arial" w:hAnsi="Arial" w:cs="Arial"/>
                <w:b/>
                <w:sz w:val="28"/>
                <w:szCs w:val="28"/>
              </w:rPr>
              <w:t xml:space="preserve"> 2015</w:t>
            </w:r>
            <w:r w:rsidR="00182C68" w:rsidRPr="006A0150">
              <w:rPr>
                <w:rFonts w:ascii="Arial" w:hAnsi="Arial" w:cs="Arial"/>
                <w:b/>
                <w:sz w:val="28"/>
                <w:szCs w:val="28"/>
              </w:rPr>
              <w:t xml:space="preserve"> </w:t>
            </w:r>
          </w:p>
          <w:p w14:paraId="77636859" w14:textId="77777777" w:rsidR="00182C68" w:rsidRPr="006A0150" w:rsidRDefault="00182C68" w:rsidP="006B68D1">
            <w:pPr>
              <w:jc w:val="center"/>
              <w:rPr>
                <w:rFonts w:ascii="Arial" w:hAnsi="Arial" w:cs="Arial"/>
                <w:b/>
                <w:sz w:val="28"/>
                <w:szCs w:val="28"/>
              </w:rPr>
            </w:pPr>
            <w:r>
              <w:rPr>
                <w:rFonts w:ascii="Arial" w:hAnsi="Arial" w:cs="Arial"/>
                <w:b/>
                <w:sz w:val="28"/>
                <w:szCs w:val="28"/>
              </w:rPr>
              <w:t>1:00 PM</w:t>
            </w:r>
            <w:r w:rsidRPr="006A0150">
              <w:rPr>
                <w:rFonts w:ascii="Arial" w:hAnsi="Arial" w:cs="Arial"/>
                <w:b/>
                <w:sz w:val="28"/>
                <w:szCs w:val="28"/>
              </w:rPr>
              <w:t xml:space="preserve"> – </w:t>
            </w:r>
            <w:r>
              <w:rPr>
                <w:rFonts w:ascii="Arial" w:hAnsi="Arial" w:cs="Arial"/>
                <w:b/>
                <w:sz w:val="28"/>
                <w:szCs w:val="28"/>
              </w:rPr>
              <w:t>3:0</w:t>
            </w:r>
            <w:r w:rsidRPr="006A0150">
              <w:rPr>
                <w:rFonts w:ascii="Arial" w:hAnsi="Arial" w:cs="Arial"/>
                <w:b/>
                <w:sz w:val="28"/>
                <w:szCs w:val="28"/>
              </w:rPr>
              <w:t xml:space="preserve">0 </w:t>
            </w:r>
            <w:r>
              <w:rPr>
                <w:rFonts w:ascii="Arial" w:hAnsi="Arial" w:cs="Arial"/>
                <w:b/>
                <w:sz w:val="28"/>
                <w:szCs w:val="28"/>
              </w:rPr>
              <w:t>PM</w:t>
            </w:r>
          </w:p>
          <w:p w14:paraId="3BA711B9" w14:textId="2FD15572" w:rsidR="00182C68" w:rsidRPr="006A0150" w:rsidRDefault="00DA3DD0" w:rsidP="006B68D1">
            <w:pPr>
              <w:jc w:val="center"/>
              <w:rPr>
                <w:rFonts w:ascii="Arial" w:hAnsi="Arial" w:cs="Arial"/>
                <w:b/>
                <w:sz w:val="28"/>
                <w:szCs w:val="28"/>
              </w:rPr>
            </w:pPr>
            <w:r>
              <w:rPr>
                <w:rFonts w:ascii="Arial" w:hAnsi="Arial" w:cs="Arial"/>
                <w:b/>
                <w:sz w:val="28"/>
                <w:szCs w:val="28"/>
              </w:rPr>
              <w:t xml:space="preserve">Arizona Department of Administration, Room </w:t>
            </w:r>
            <w:r w:rsidR="00AF5BFC">
              <w:rPr>
                <w:rFonts w:ascii="Arial" w:hAnsi="Arial" w:cs="Arial"/>
                <w:b/>
                <w:sz w:val="28"/>
                <w:szCs w:val="28"/>
              </w:rPr>
              <w:t>300</w:t>
            </w:r>
            <w:bookmarkStart w:id="0" w:name="_GoBack"/>
            <w:bookmarkEnd w:id="0"/>
          </w:p>
          <w:p w14:paraId="135FB58F" w14:textId="77777777" w:rsidR="00182C68" w:rsidRPr="006A0150" w:rsidRDefault="00DA3DD0" w:rsidP="006B68D1">
            <w:pPr>
              <w:jc w:val="center"/>
              <w:rPr>
                <w:rFonts w:ascii="Arial" w:hAnsi="Arial" w:cs="Arial"/>
                <w:b/>
                <w:sz w:val="28"/>
                <w:szCs w:val="28"/>
              </w:rPr>
            </w:pPr>
            <w:r>
              <w:rPr>
                <w:rFonts w:ascii="Arial" w:hAnsi="Arial" w:cs="Arial"/>
                <w:b/>
                <w:sz w:val="28"/>
                <w:szCs w:val="28"/>
              </w:rPr>
              <w:t>100 N. 15</w:t>
            </w:r>
            <w:r w:rsidRPr="00DA3DD0">
              <w:rPr>
                <w:rFonts w:ascii="Arial" w:hAnsi="Arial" w:cs="Arial"/>
                <w:b/>
                <w:sz w:val="28"/>
                <w:szCs w:val="28"/>
                <w:vertAlign w:val="superscript"/>
              </w:rPr>
              <w:t>th</w:t>
            </w:r>
            <w:r>
              <w:rPr>
                <w:rFonts w:ascii="Arial" w:hAnsi="Arial" w:cs="Arial"/>
                <w:b/>
                <w:sz w:val="28"/>
                <w:szCs w:val="28"/>
              </w:rPr>
              <w:t xml:space="preserve"> Avenue</w:t>
            </w:r>
          </w:p>
          <w:p w14:paraId="59C4F023" w14:textId="77777777" w:rsidR="00182C68" w:rsidRPr="006A0150" w:rsidRDefault="00182C68" w:rsidP="006B68D1">
            <w:pPr>
              <w:jc w:val="center"/>
              <w:rPr>
                <w:rFonts w:ascii="Arial" w:hAnsi="Arial" w:cs="Arial"/>
                <w:b/>
                <w:sz w:val="28"/>
                <w:szCs w:val="28"/>
              </w:rPr>
            </w:pPr>
            <w:r w:rsidRPr="006A0150">
              <w:rPr>
                <w:rFonts w:ascii="Arial" w:hAnsi="Arial" w:cs="Arial"/>
                <w:b/>
                <w:sz w:val="28"/>
                <w:szCs w:val="28"/>
              </w:rPr>
              <w:t>Phoenix, AZ  85007</w:t>
            </w:r>
          </w:p>
          <w:p w14:paraId="733D499A" w14:textId="77777777" w:rsidR="00182C68" w:rsidRPr="00FF4DD9" w:rsidRDefault="00182C68" w:rsidP="006B68D1">
            <w:pPr>
              <w:jc w:val="center"/>
              <w:rPr>
                <w:rFonts w:ascii="Arial" w:hAnsi="Arial" w:cs="Arial"/>
                <w:b/>
                <w:sz w:val="14"/>
                <w:szCs w:val="20"/>
              </w:rPr>
            </w:pPr>
          </w:p>
        </w:tc>
      </w:tr>
      <w:tr w:rsidR="00182C68" w:rsidRPr="004136A0" w14:paraId="2937D40F" w14:textId="77777777" w:rsidTr="00E37813">
        <w:trPr>
          <w:trHeight w:val="1863"/>
        </w:trPr>
        <w:tc>
          <w:tcPr>
            <w:tcW w:w="10044" w:type="dxa"/>
            <w:shd w:val="clear" w:color="auto" w:fill="auto"/>
          </w:tcPr>
          <w:p w14:paraId="7F4F24D5" w14:textId="77777777" w:rsidR="00182C68" w:rsidRPr="004136A0" w:rsidRDefault="00182C68" w:rsidP="006B68D1">
            <w:pPr>
              <w:rPr>
                <w:rFonts w:ascii="Arial" w:hAnsi="Arial" w:cs="Arial"/>
                <w:sz w:val="20"/>
                <w:szCs w:val="20"/>
              </w:rPr>
            </w:pPr>
            <w:r w:rsidRPr="004136A0">
              <w:rPr>
                <w:rFonts w:ascii="Arial" w:hAnsi="Arial" w:cs="Arial"/>
                <w:sz w:val="20"/>
                <w:szCs w:val="20"/>
              </w:rPr>
              <w:t xml:space="preserve">Pursuant to A.R.S. § 38-431-02, notice is hereby given to the general public that the Information Technology Authorization Committee will hold its regular meeting open to the public as noted above.  </w:t>
            </w:r>
          </w:p>
          <w:p w14:paraId="1A44F937" w14:textId="77777777" w:rsidR="00182C68" w:rsidRPr="004136A0" w:rsidRDefault="00182C68" w:rsidP="006B68D1">
            <w:pPr>
              <w:rPr>
                <w:rFonts w:ascii="Arial" w:hAnsi="Arial" w:cs="Arial"/>
                <w:sz w:val="20"/>
                <w:szCs w:val="20"/>
              </w:rPr>
            </w:pPr>
          </w:p>
          <w:p w14:paraId="631973F1" w14:textId="77777777" w:rsidR="00182C68" w:rsidRPr="004136A0" w:rsidRDefault="00182C68" w:rsidP="006B68D1">
            <w:pPr>
              <w:rPr>
                <w:rFonts w:ascii="Arial" w:hAnsi="Arial" w:cs="Arial"/>
                <w:sz w:val="20"/>
                <w:szCs w:val="20"/>
              </w:rPr>
            </w:pPr>
            <w:r w:rsidRPr="004136A0">
              <w:rPr>
                <w:rFonts w:ascii="Arial" w:hAnsi="Arial" w:cs="Arial"/>
                <w:sz w:val="20"/>
                <w:szCs w:val="20"/>
              </w:rPr>
              <w:t xml:space="preserve">The ITAC reserves the right to change the order of items on the agenda. ITAC upon a majority vote of a quorum of the members, may hold an Executive Session on any of the listed agenda items pursuant to A.R.S. §38-431.03 (A) (2), (3) and (4), If authorized by a majority vote, the executive session will be held immediately after the vote and will not be open to the public.  </w:t>
            </w:r>
          </w:p>
          <w:p w14:paraId="6281D0E5" w14:textId="77777777" w:rsidR="00182C68" w:rsidRPr="004136A0" w:rsidRDefault="00182C68" w:rsidP="006B68D1">
            <w:pPr>
              <w:rPr>
                <w:rFonts w:ascii="Arial" w:hAnsi="Arial" w:cs="Arial"/>
                <w:sz w:val="20"/>
                <w:szCs w:val="20"/>
              </w:rPr>
            </w:pPr>
          </w:p>
        </w:tc>
      </w:tr>
      <w:tr w:rsidR="00182C68" w:rsidRPr="006A0150" w14:paraId="28AD9961" w14:textId="77777777" w:rsidTr="00E37813">
        <w:trPr>
          <w:trHeight w:val="1640"/>
        </w:trPr>
        <w:tc>
          <w:tcPr>
            <w:tcW w:w="10044" w:type="dxa"/>
            <w:shd w:val="clear" w:color="auto" w:fill="auto"/>
          </w:tcPr>
          <w:p w14:paraId="5DCF0862" w14:textId="77777777" w:rsidR="00182C68" w:rsidRDefault="00D249E4" w:rsidP="006B68D1">
            <w:pPr>
              <w:rPr>
                <w:rFonts w:ascii="Arial" w:hAnsi="Arial" w:cs="Arial"/>
                <w:b/>
                <w:bCs/>
                <w:sz w:val="20"/>
                <w:szCs w:val="20"/>
              </w:rPr>
            </w:pPr>
            <w:r>
              <w:rPr>
                <w:rFonts w:ascii="Arial" w:hAnsi="Arial" w:cs="Arial"/>
                <w:sz w:val="20"/>
                <w:szCs w:val="20"/>
              </w:rPr>
              <w:t xml:space="preserve">* </w:t>
            </w:r>
            <w:r w:rsidRPr="00D249E4">
              <w:rPr>
                <w:rFonts w:ascii="Arial" w:hAnsi="Arial" w:cs="Arial"/>
                <w:sz w:val="20"/>
                <w:szCs w:val="20"/>
              </w:rPr>
              <w:t xml:space="preserve">Pursuant to A.R.S. § 41-714 and Laws 2014, Second Regular Session, Chapter 18, Section 123, a recent report from the contracted independent third-party consultant shall be provided to ITAC and the Joint Legislative Budget Committee before seeking review of </w:t>
            </w:r>
            <w:r w:rsidR="00D01355">
              <w:rPr>
                <w:rFonts w:ascii="Arial" w:hAnsi="Arial" w:cs="Arial"/>
                <w:sz w:val="20"/>
                <w:szCs w:val="20"/>
              </w:rPr>
              <w:t>expenditures from the Automation P</w:t>
            </w:r>
            <w:r w:rsidRPr="00D249E4">
              <w:rPr>
                <w:rFonts w:ascii="Arial" w:hAnsi="Arial" w:cs="Arial"/>
                <w:sz w:val="20"/>
                <w:szCs w:val="20"/>
              </w:rPr>
              <w:t xml:space="preserve">rojects </w:t>
            </w:r>
            <w:r w:rsidR="00D01355">
              <w:rPr>
                <w:rFonts w:ascii="Arial" w:hAnsi="Arial" w:cs="Arial"/>
                <w:sz w:val="20"/>
                <w:szCs w:val="20"/>
              </w:rPr>
              <w:t>F</w:t>
            </w:r>
            <w:r w:rsidRPr="00D249E4">
              <w:rPr>
                <w:rFonts w:ascii="Arial" w:hAnsi="Arial" w:cs="Arial"/>
                <w:sz w:val="20"/>
                <w:szCs w:val="20"/>
              </w:rPr>
              <w:t>und</w:t>
            </w:r>
            <w:r w:rsidRPr="00D249E4">
              <w:rPr>
                <w:rFonts w:ascii="Arial" w:hAnsi="Arial" w:cs="Arial"/>
                <w:b/>
                <w:bCs/>
                <w:sz w:val="20"/>
                <w:szCs w:val="20"/>
              </w:rPr>
              <w:t>.</w:t>
            </w:r>
          </w:p>
          <w:p w14:paraId="6A8175A2" w14:textId="77777777" w:rsidR="00B27973" w:rsidRDefault="00B27973" w:rsidP="006B68D1">
            <w:pPr>
              <w:rPr>
                <w:rFonts w:ascii="Arial" w:hAnsi="Arial" w:cs="Arial"/>
                <w:b/>
                <w:bCs/>
                <w:sz w:val="20"/>
                <w:szCs w:val="20"/>
              </w:rPr>
            </w:pPr>
          </w:p>
          <w:p w14:paraId="038AC67C" w14:textId="77777777" w:rsidR="00F2230F" w:rsidRDefault="00F2230F" w:rsidP="00F2230F">
            <w:pPr>
              <w:rPr>
                <w:rFonts w:ascii="Arial" w:hAnsi="Arial" w:cs="Arial"/>
                <w:b/>
                <w:bCs/>
                <w:sz w:val="20"/>
                <w:szCs w:val="20"/>
              </w:rPr>
            </w:pPr>
            <w:r>
              <w:rPr>
                <w:rFonts w:ascii="Arial" w:hAnsi="Arial" w:cs="Arial"/>
                <w:sz w:val="20"/>
                <w:szCs w:val="20"/>
              </w:rPr>
              <w:t xml:space="preserve">** </w:t>
            </w:r>
            <w:r w:rsidRPr="00D249E4">
              <w:rPr>
                <w:rFonts w:ascii="Arial" w:hAnsi="Arial" w:cs="Arial"/>
                <w:sz w:val="20"/>
                <w:szCs w:val="20"/>
              </w:rPr>
              <w:t>Pursuant to A.R.S. § 41-</w:t>
            </w:r>
            <w:r>
              <w:rPr>
                <w:rFonts w:ascii="Arial" w:hAnsi="Arial" w:cs="Arial"/>
                <w:sz w:val="20"/>
                <w:szCs w:val="20"/>
              </w:rPr>
              <w:t>3504</w:t>
            </w:r>
            <w:r w:rsidRPr="00D249E4">
              <w:rPr>
                <w:rFonts w:ascii="Arial" w:hAnsi="Arial" w:cs="Arial"/>
                <w:sz w:val="20"/>
                <w:szCs w:val="20"/>
              </w:rPr>
              <w:t xml:space="preserve">, </w:t>
            </w:r>
            <w:r w:rsidRPr="00B27973">
              <w:rPr>
                <w:rFonts w:ascii="Arial" w:hAnsi="Arial" w:cs="Arial"/>
                <w:sz w:val="20"/>
                <w:szCs w:val="20"/>
              </w:rPr>
              <w:t xml:space="preserve">the budget unit </w:t>
            </w:r>
            <w:r>
              <w:rPr>
                <w:rFonts w:ascii="Arial" w:hAnsi="Arial" w:cs="Arial"/>
                <w:sz w:val="20"/>
                <w:szCs w:val="20"/>
              </w:rPr>
              <w:t xml:space="preserve">shall </w:t>
            </w:r>
            <w:r w:rsidRPr="00B27973">
              <w:rPr>
                <w:rFonts w:ascii="Arial" w:hAnsi="Arial" w:cs="Arial"/>
                <w:sz w:val="20"/>
                <w:szCs w:val="20"/>
              </w:rPr>
              <w:t>contract with an independent third party for review of and guidance on the technology approach, scope, estimated cost, timeline for completion and overall feasibility</w:t>
            </w:r>
            <w:r>
              <w:rPr>
                <w:rFonts w:ascii="Arial" w:hAnsi="Arial" w:cs="Arial"/>
                <w:sz w:val="20"/>
                <w:szCs w:val="20"/>
              </w:rPr>
              <w:t xml:space="preserve"> of any project </w:t>
            </w:r>
            <w:r w:rsidRPr="00B27973">
              <w:rPr>
                <w:rFonts w:ascii="Arial" w:hAnsi="Arial" w:cs="Arial"/>
                <w:sz w:val="20"/>
                <w:szCs w:val="20"/>
              </w:rPr>
              <w:t>with costs exceeding five million dollars</w:t>
            </w:r>
            <w:r>
              <w:rPr>
                <w:rFonts w:ascii="Arial" w:hAnsi="Arial" w:cs="Arial"/>
                <w:sz w:val="20"/>
                <w:szCs w:val="20"/>
              </w:rPr>
              <w:t>,</w:t>
            </w:r>
            <w:r w:rsidRPr="00B27973">
              <w:rPr>
                <w:rFonts w:ascii="Arial" w:hAnsi="Arial" w:cs="Arial"/>
                <w:sz w:val="20"/>
                <w:szCs w:val="20"/>
              </w:rPr>
              <w:t xml:space="preserve"> before </w:t>
            </w:r>
            <w:r>
              <w:rPr>
                <w:rFonts w:ascii="Arial" w:hAnsi="Arial" w:cs="Arial"/>
                <w:sz w:val="20"/>
                <w:szCs w:val="20"/>
              </w:rPr>
              <w:t xml:space="preserve">a </w:t>
            </w:r>
            <w:r w:rsidRPr="00B27973">
              <w:rPr>
                <w:rFonts w:ascii="Arial" w:hAnsi="Arial" w:cs="Arial"/>
                <w:sz w:val="20"/>
                <w:szCs w:val="20"/>
              </w:rPr>
              <w:t>recommend</w:t>
            </w:r>
            <w:r>
              <w:rPr>
                <w:rFonts w:ascii="Arial" w:hAnsi="Arial" w:cs="Arial"/>
                <w:sz w:val="20"/>
                <w:szCs w:val="20"/>
              </w:rPr>
              <w:t xml:space="preserve">ation can be made </w:t>
            </w:r>
            <w:r w:rsidRPr="00B27973">
              <w:rPr>
                <w:rFonts w:ascii="Arial" w:hAnsi="Arial" w:cs="Arial"/>
                <w:sz w:val="20"/>
                <w:szCs w:val="20"/>
              </w:rPr>
              <w:t xml:space="preserve">to </w:t>
            </w:r>
            <w:r>
              <w:rPr>
                <w:rFonts w:ascii="Arial" w:hAnsi="Arial" w:cs="Arial"/>
                <w:sz w:val="20"/>
                <w:szCs w:val="20"/>
              </w:rPr>
              <w:t>ITAC.</w:t>
            </w:r>
          </w:p>
          <w:p w14:paraId="7DED3578" w14:textId="77777777" w:rsidR="00F2230F" w:rsidRDefault="00F2230F" w:rsidP="006B68D1">
            <w:pPr>
              <w:rPr>
                <w:rFonts w:ascii="Arial" w:hAnsi="Arial" w:cs="Arial"/>
                <w:sz w:val="20"/>
                <w:szCs w:val="20"/>
              </w:rPr>
            </w:pPr>
          </w:p>
          <w:p w14:paraId="1029462A" w14:textId="77777777" w:rsidR="00153FB9" w:rsidRDefault="00D249E4" w:rsidP="006B68D1">
            <w:pPr>
              <w:rPr>
                <w:rFonts w:ascii="Arial" w:hAnsi="Arial" w:cs="Arial"/>
                <w:sz w:val="20"/>
                <w:szCs w:val="20"/>
              </w:rPr>
            </w:pPr>
            <w:r w:rsidRPr="004136A0">
              <w:rPr>
                <w:rFonts w:ascii="Arial" w:hAnsi="Arial" w:cs="Arial"/>
                <w:sz w:val="20"/>
                <w:szCs w:val="20"/>
              </w:rPr>
              <w:t>The agenda consists of the following Information, Discussi</w:t>
            </w:r>
            <w:r>
              <w:rPr>
                <w:rFonts w:ascii="Arial" w:hAnsi="Arial" w:cs="Arial"/>
                <w:sz w:val="20"/>
                <w:szCs w:val="20"/>
              </w:rPr>
              <w:t>on or Action items as required.</w:t>
            </w:r>
          </w:p>
          <w:p w14:paraId="1A757F9E" w14:textId="77777777" w:rsidR="00133013" w:rsidRPr="006A0150" w:rsidRDefault="00133013" w:rsidP="006B68D1">
            <w:pPr>
              <w:rPr>
                <w:rFonts w:ascii="Arial" w:hAnsi="Arial" w:cs="Arial"/>
                <w:b/>
                <w:sz w:val="20"/>
                <w:szCs w:val="20"/>
                <w:u w:val="single"/>
              </w:rPr>
            </w:pPr>
          </w:p>
        </w:tc>
      </w:tr>
    </w:tbl>
    <w:p w14:paraId="26E1F4EF" w14:textId="77777777" w:rsidR="006653C9" w:rsidRDefault="00182C68" w:rsidP="00182C68">
      <w:pPr>
        <w:rPr>
          <w:rFonts w:ascii="Arial" w:hAnsi="Arial" w:cs="Arial"/>
          <w:b/>
          <w:sz w:val="36"/>
          <w:szCs w:val="36"/>
          <w:u w:val="single"/>
        </w:rPr>
      </w:pPr>
      <w:r w:rsidRPr="00493AF6">
        <w:rPr>
          <w:rFonts w:ascii="Arial" w:hAnsi="Arial" w:cs="Arial"/>
          <w:b/>
          <w:sz w:val="28"/>
          <w:szCs w:val="28"/>
        </w:rPr>
        <w:t xml:space="preserve">                                                 </w:t>
      </w:r>
      <w:r>
        <w:rPr>
          <w:rFonts w:ascii="Arial" w:hAnsi="Arial" w:cs="Arial"/>
          <w:b/>
          <w:sz w:val="36"/>
          <w:szCs w:val="36"/>
          <w:u w:val="single"/>
        </w:rPr>
        <w:t>AGENDA</w:t>
      </w:r>
    </w:p>
    <w:p w14:paraId="457E2E5F" w14:textId="77777777" w:rsidR="00182C68" w:rsidRPr="00FF4DD9" w:rsidRDefault="00182C68" w:rsidP="00182C68">
      <w:pPr>
        <w:rPr>
          <w:rFonts w:ascii="Arial" w:hAnsi="Arial" w:cs="Arial"/>
          <w:b/>
          <w:sz w:val="16"/>
          <w:u w:val="single"/>
        </w:rPr>
      </w:pPr>
    </w:p>
    <w:p w14:paraId="14C5B92C" w14:textId="77777777" w:rsidR="00182C68" w:rsidRPr="004136A0" w:rsidRDefault="00182C68" w:rsidP="00182C68">
      <w:pPr>
        <w:numPr>
          <w:ilvl w:val="0"/>
          <w:numId w:val="1"/>
        </w:numPr>
        <w:rPr>
          <w:rFonts w:ascii="Arial" w:hAnsi="Arial" w:cs="Arial"/>
          <w:sz w:val="20"/>
          <w:szCs w:val="20"/>
        </w:rPr>
      </w:pPr>
      <w:r w:rsidRPr="004136A0">
        <w:rPr>
          <w:rFonts w:ascii="Arial" w:hAnsi="Arial" w:cs="Arial"/>
          <w:sz w:val="20"/>
          <w:szCs w:val="20"/>
        </w:rPr>
        <w:t>1:00 PM – Call to Order</w:t>
      </w:r>
    </w:p>
    <w:p w14:paraId="005D8B7B" w14:textId="77777777" w:rsidR="00182C68" w:rsidRPr="0067108A" w:rsidRDefault="00182C68" w:rsidP="00185F21">
      <w:pPr>
        <w:ind w:left="810"/>
        <w:rPr>
          <w:rFonts w:ascii="Arial" w:hAnsi="Arial" w:cs="Arial"/>
          <w:b/>
          <w:sz w:val="20"/>
          <w:szCs w:val="20"/>
        </w:rPr>
      </w:pPr>
      <w:r w:rsidRPr="0067108A">
        <w:rPr>
          <w:rFonts w:ascii="Arial" w:hAnsi="Arial" w:cs="Arial"/>
          <w:b/>
          <w:sz w:val="20"/>
          <w:szCs w:val="20"/>
        </w:rPr>
        <w:t>Call to Roll</w:t>
      </w:r>
    </w:p>
    <w:p w14:paraId="1FBC8D88" w14:textId="77777777" w:rsidR="00182C68" w:rsidRPr="00FF4DD9" w:rsidRDefault="00182C68" w:rsidP="00182C68">
      <w:pPr>
        <w:ind w:left="720"/>
        <w:rPr>
          <w:rFonts w:ascii="Arial" w:hAnsi="Arial" w:cs="Arial"/>
          <w:b/>
          <w:sz w:val="16"/>
          <w:szCs w:val="20"/>
        </w:rPr>
      </w:pPr>
    </w:p>
    <w:p w14:paraId="1F8E5574" w14:textId="77777777" w:rsidR="00182C68" w:rsidRPr="004136A0" w:rsidRDefault="00182C68" w:rsidP="00182C68">
      <w:pPr>
        <w:numPr>
          <w:ilvl w:val="0"/>
          <w:numId w:val="1"/>
        </w:numPr>
        <w:rPr>
          <w:rFonts w:ascii="Arial" w:hAnsi="Arial" w:cs="Arial"/>
          <w:sz w:val="20"/>
          <w:szCs w:val="20"/>
        </w:rPr>
      </w:pPr>
      <w:r w:rsidRPr="004136A0">
        <w:rPr>
          <w:rFonts w:ascii="Arial" w:hAnsi="Arial" w:cs="Arial"/>
          <w:sz w:val="20"/>
          <w:szCs w:val="20"/>
        </w:rPr>
        <w:t>Chairman’s Report</w:t>
      </w:r>
    </w:p>
    <w:p w14:paraId="32710A19" w14:textId="77777777" w:rsidR="00182C68" w:rsidRPr="004136A0" w:rsidRDefault="00182C68" w:rsidP="00182C68">
      <w:pPr>
        <w:numPr>
          <w:ilvl w:val="1"/>
          <w:numId w:val="1"/>
        </w:numPr>
        <w:rPr>
          <w:rFonts w:ascii="Arial" w:hAnsi="Arial" w:cs="Arial"/>
          <w:sz w:val="20"/>
          <w:szCs w:val="20"/>
        </w:rPr>
      </w:pPr>
      <w:r w:rsidRPr="004136A0">
        <w:rPr>
          <w:rFonts w:ascii="Arial" w:hAnsi="Arial" w:cs="Arial"/>
          <w:sz w:val="20"/>
          <w:szCs w:val="20"/>
        </w:rPr>
        <w:t>Notes &amp; News</w:t>
      </w:r>
    </w:p>
    <w:p w14:paraId="359D3B72" w14:textId="77777777" w:rsidR="00182C68" w:rsidRPr="004136A0" w:rsidRDefault="00182C68" w:rsidP="00182C68">
      <w:pPr>
        <w:numPr>
          <w:ilvl w:val="1"/>
          <w:numId w:val="1"/>
        </w:numPr>
        <w:rPr>
          <w:rFonts w:ascii="Arial" w:hAnsi="Arial" w:cs="Arial"/>
          <w:sz w:val="20"/>
          <w:szCs w:val="20"/>
        </w:rPr>
      </w:pPr>
      <w:r w:rsidRPr="004136A0">
        <w:rPr>
          <w:rFonts w:ascii="Arial" w:hAnsi="Arial" w:cs="Arial"/>
          <w:sz w:val="20"/>
          <w:szCs w:val="20"/>
        </w:rPr>
        <w:t>Follow-up Items From Last Meeting</w:t>
      </w:r>
    </w:p>
    <w:p w14:paraId="6BFE6080" w14:textId="77777777" w:rsidR="00AD4B69" w:rsidRPr="00FF4DD9" w:rsidRDefault="00AD4B69" w:rsidP="00AD4B69">
      <w:pPr>
        <w:rPr>
          <w:rFonts w:ascii="Arial" w:hAnsi="Arial" w:cs="Arial"/>
          <w:sz w:val="16"/>
          <w:szCs w:val="20"/>
        </w:rPr>
      </w:pPr>
    </w:p>
    <w:p w14:paraId="18C8F168" w14:textId="20C5D237" w:rsidR="00182C68" w:rsidRPr="009B4BC0" w:rsidRDefault="00182C68" w:rsidP="00182C68">
      <w:pPr>
        <w:numPr>
          <w:ilvl w:val="0"/>
          <w:numId w:val="1"/>
        </w:numPr>
        <w:rPr>
          <w:rFonts w:ascii="Arial" w:hAnsi="Arial" w:cs="Arial"/>
          <w:color w:val="000000" w:themeColor="text1"/>
          <w:sz w:val="20"/>
          <w:szCs w:val="20"/>
        </w:rPr>
      </w:pPr>
      <w:r w:rsidRPr="009B4BC0">
        <w:rPr>
          <w:rFonts w:ascii="Arial" w:hAnsi="Arial" w:cs="Arial"/>
          <w:color w:val="000000" w:themeColor="text1"/>
          <w:sz w:val="20"/>
          <w:szCs w:val="20"/>
        </w:rPr>
        <w:t xml:space="preserve">Approval of </w:t>
      </w:r>
      <w:r w:rsidR="00C20064">
        <w:rPr>
          <w:rFonts w:ascii="Arial" w:hAnsi="Arial" w:cs="Arial"/>
          <w:color w:val="000000" w:themeColor="text1"/>
          <w:sz w:val="20"/>
          <w:szCs w:val="20"/>
        </w:rPr>
        <w:t>June 24, 2015</w:t>
      </w:r>
      <w:r w:rsidR="00607371">
        <w:rPr>
          <w:rFonts w:ascii="Arial" w:hAnsi="Arial" w:cs="Arial"/>
          <w:color w:val="000000" w:themeColor="text1"/>
          <w:sz w:val="20"/>
          <w:szCs w:val="20"/>
        </w:rPr>
        <w:t xml:space="preserve"> </w:t>
      </w:r>
      <w:r w:rsidR="006653C9" w:rsidRPr="009B4BC0">
        <w:rPr>
          <w:rFonts w:ascii="Arial" w:hAnsi="Arial" w:cs="Arial"/>
          <w:color w:val="000000" w:themeColor="text1"/>
          <w:sz w:val="20"/>
          <w:szCs w:val="20"/>
        </w:rPr>
        <w:t>Minutes</w:t>
      </w:r>
      <w:r w:rsidR="006653C9" w:rsidRPr="009B4BC0">
        <w:rPr>
          <w:rFonts w:ascii="Arial" w:hAnsi="Arial" w:cs="Arial"/>
          <w:color w:val="000000" w:themeColor="text1"/>
          <w:sz w:val="20"/>
          <w:szCs w:val="20"/>
        </w:rPr>
        <w:tab/>
      </w:r>
      <w:r w:rsidR="00121F71" w:rsidRPr="009B4BC0">
        <w:rPr>
          <w:rFonts w:ascii="Arial" w:hAnsi="Arial" w:cs="Arial"/>
          <w:color w:val="000000" w:themeColor="text1"/>
          <w:sz w:val="20"/>
          <w:szCs w:val="20"/>
        </w:rPr>
        <w:tab/>
      </w:r>
      <w:r w:rsidR="006653C9" w:rsidRPr="009B4BC0">
        <w:rPr>
          <w:rFonts w:ascii="Arial" w:hAnsi="Arial" w:cs="Arial"/>
          <w:color w:val="000000" w:themeColor="text1"/>
          <w:sz w:val="20"/>
          <w:szCs w:val="20"/>
        </w:rPr>
        <w:tab/>
      </w:r>
      <w:r w:rsidR="000D0B13">
        <w:rPr>
          <w:rFonts w:ascii="Arial" w:hAnsi="Arial" w:cs="Arial"/>
          <w:color w:val="000000" w:themeColor="text1"/>
          <w:sz w:val="20"/>
          <w:szCs w:val="20"/>
        </w:rPr>
        <w:tab/>
      </w:r>
      <w:r w:rsidR="006653C9" w:rsidRPr="009B4BC0">
        <w:rPr>
          <w:rFonts w:ascii="Arial" w:hAnsi="Arial" w:cs="Arial"/>
          <w:color w:val="000000" w:themeColor="text1"/>
          <w:sz w:val="20"/>
          <w:szCs w:val="20"/>
        </w:rPr>
        <w:tab/>
      </w:r>
      <w:r w:rsidRPr="00E37813">
        <w:rPr>
          <w:rFonts w:ascii="Arial" w:hAnsi="Arial" w:cs="Arial"/>
          <w:b/>
          <w:color w:val="000000" w:themeColor="text1"/>
          <w:sz w:val="20"/>
          <w:szCs w:val="20"/>
        </w:rPr>
        <w:t>Exhibit 1</w:t>
      </w:r>
    </w:p>
    <w:p w14:paraId="6FE1F3A0" w14:textId="77777777" w:rsidR="00E75C50" w:rsidRPr="004166A5" w:rsidRDefault="00926C01" w:rsidP="00185F21">
      <w:pPr>
        <w:spacing w:before="120"/>
        <w:ind w:left="810"/>
        <w:rPr>
          <w:rFonts w:ascii="Arial" w:hAnsi="Arial" w:cs="Arial"/>
          <w:b/>
          <w:sz w:val="20"/>
          <w:szCs w:val="20"/>
        </w:rPr>
      </w:pPr>
      <w:r w:rsidRPr="004166A5">
        <w:rPr>
          <w:rFonts w:ascii="Arial" w:hAnsi="Arial" w:cs="Arial"/>
          <w:b/>
          <w:sz w:val="20"/>
          <w:szCs w:val="20"/>
        </w:rPr>
        <w:t>Motion for Action</w:t>
      </w:r>
    </w:p>
    <w:p w14:paraId="4A4C40F4" w14:textId="77777777" w:rsidR="00121F71" w:rsidRPr="00FF4DD9" w:rsidRDefault="00121F71" w:rsidP="00F2152A">
      <w:pPr>
        <w:rPr>
          <w:rFonts w:ascii="Arial" w:hAnsi="Arial" w:cs="Arial"/>
          <w:color w:val="FF0000"/>
          <w:sz w:val="16"/>
          <w:szCs w:val="20"/>
        </w:rPr>
      </w:pPr>
    </w:p>
    <w:p w14:paraId="6B245D19" w14:textId="1F20248E" w:rsidR="00E53753" w:rsidRPr="00E53753" w:rsidRDefault="00E53753" w:rsidP="00E53753">
      <w:pPr>
        <w:numPr>
          <w:ilvl w:val="0"/>
          <w:numId w:val="15"/>
        </w:numPr>
        <w:tabs>
          <w:tab w:val="clear" w:pos="810"/>
          <w:tab w:val="num" w:pos="720"/>
        </w:tabs>
        <w:spacing w:line="256" w:lineRule="auto"/>
        <w:ind w:left="720"/>
        <w:rPr>
          <w:rFonts w:ascii="Arial" w:hAnsi="Arial" w:cs="Arial"/>
          <w:b/>
          <w:bCs/>
          <w:sz w:val="20"/>
          <w:szCs w:val="20"/>
        </w:rPr>
      </w:pPr>
      <w:r w:rsidRPr="00E53753">
        <w:rPr>
          <w:rFonts w:ascii="Arial" w:hAnsi="Arial" w:cs="Arial"/>
          <w:b/>
          <w:bCs/>
          <w:sz w:val="20"/>
          <w:szCs w:val="20"/>
        </w:rPr>
        <w:t>Arizona Department of Education</w:t>
      </w:r>
      <w:r w:rsidRPr="00E53753">
        <w:rPr>
          <w:rFonts w:ascii="Arial" w:hAnsi="Arial" w:cs="Arial"/>
          <w:b/>
          <w:bCs/>
          <w:sz w:val="20"/>
          <w:szCs w:val="20"/>
        </w:rPr>
        <w:tab/>
      </w:r>
      <w:r w:rsidRPr="00E53753">
        <w:rPr>
          <w:rFonts w:ascii="Arial" w:hAnsi="Arial" w:cs="Arial"/>
          <w:b/>
          <w:bCs/>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Exhibit 2</w:t>
      </w:r>
    </w:p>
    <w:p w14:paraId="2F271F2C" w14:textId="77777777" w:rsidR="00E53753" w:rsidRPr="00E53753" w:rsidRDefault="00E53753" w:rsidP="00E53753">
      <w:pPr>
        <w:spacing w:line="256" w:lineRule="auto"/>
        <w:ind w:left="720"/>
        <w:rPr>
          <w:rFonts w:ascii="Arial" w:hAnsi="Arial" w:cs="Arial"/>
          <w:b/>
          <w:bCs/>
          <w:sz w:val="6"/>
          <w:szCs w:val="20"/>
        </w:rPr>
      </w:pPr>
    </w:p>
    <w:p w14:paraId="6D1479E5" w14:textId="24A9C5DA" w:rsidR="00E53753" w:rsidRPr="00E53753" w:rsidRDefault="00E53753" w:rsidP="00E53753">
      <w:pPr>
        <w:ind w:firstLine="720"/>
        <w:rPr>
          <w:rFonts w:ascii="Arial" w:hAnsi="Arial" w:cs="Arial"/>
          <w:b/>
          <w:bCs/>
          <w:sz w:val="20"/>
          <w:szCs w:val="20"/>
        </w:rPr>
      </w:pPr>
      <w:r w:rsidRPr="00E53753">
        <w:rPr>
          <w:rFonts w:ascii="Arial" w:hAnsi="Arial" w:cs="Arial"/>
          <w:b/>
          <w:sz w:val="20"/>
          <w:szCs w:val="20"/>
        </w:rPr>
        <w:t>ED14009_A2 –</w:t>
      </w:r>
      <w:r w:rsidRPr="00E53753">
        <w:rPr>
          <w:rFonts w:ascii="Arial" w:hAnsi="Arial" w:cs="Arial"/>
          <w:sz w:val="20"/>
          <w:szCs w:val="20"/>
        </w:rPr>
        <w:t xml:space="preserve"> </w:t>
      </w:r>
      <w:r w:rsidRPr="00E53753">
        <w:rPr>
          <w:rFonts w:ascii="Arial" w:hAnsi="Arial" w:cs="Arial"/>
          <w:b/>
          <w:sz w:val="20"/>
          <w:szCs w:val="20"/>
        </w:rPr>
        <w:t>AELAS Organization Entity Management</w:t>
      </w:r>
      <w:r w:rsidRPr="00E53753">
        <w:rPr>
          <w:rFonts w:ascii="Arial" w:hAnsi="Arial" w:cs="Arial"/>
          <w:b/>
          <w:sz w:val="20"/>
          <w:szCs w:val="20"/>
        </w:rPr>
        <w:tab/>
      </w:r>
      <w:r w:rsidR="004A13C7">
        <w:rPr>
          <w:rFonts w:ascii="Arial" w:hAnsi="Arial" w:cs="Arial"/>
          <w:b/>
          <w:sz w:val="20"/>
          <w:szCs w:val="20"/>
        </w:rPr>
        <w:tab/>
      </w:r>
      <w:r w:rsidRPr="00E53753">
        <w:rPr>
          <w:rFonts w:ascii="Arial" w:hAnsi="Arial" w:cs="Arial"/>
          <w:b/>
          <w:bCs/>
          <w:sz w:val="20"/>
          <w:szCs w:val="20"/>
        </w:rPr>
        <w:t>Meeting Packet</w:t>
      </w:r>
    </w:p>
    <w:p w14:paraId="0A3BE822" w14:textId="3D63750F" w:rsidR="00E53753" w:rsidRPr="00E53753" w:rsidRDefault="00423E80" w:rsidP="00345C20">
      <w:pPr>
        <w:spacing w:before="60"/>
        <w:ind w:left="1080" w:right="2160"/>
        <w:rPr>
          <w:rFonts w:ascii="Arial" w:eastAsia="Calibri" w:hAnsi="Arial" w:cs="Arial"/>
          <w:sz w:val="20"/>
          <w:szCs w:val="20"/>
        </w:rPr>
      </w:pPr>
      <w:r>
        <w:rPr>
          <w:rFonts w:ascii="Arial" w:hAnsi="Arial" w:cs="Arial"/>
          <w:sz w:val="20"/>
          <w:szCs w:val="20"/>
        </w:rPr>
        <w:t xml:space="preserve">Arizona Department of Education is proposing to amend the project to add additional </w:t>
      </w:r>
      <w:proofErr w:type="spellStart"/>
      <w:r>
        <w:rPr>
          <w:rFonts w:ascii="Arial" w:hAnsi="Arial" w:cs="Arial"/>
          <w:sz w:val="20"/>
          <w:szCs w:val="20"/>
        </w:rPr>
        <w:t>APF</w:t>
      </w:r>
      <w:proofErr w:type="spellEnd"/>
      <w:r>
        <w:rPr>
          <w:rFonts w:ascii="Arial" w:hAnsi="Arial" w:cs="Arial"/>
          <w:sz w:val="20"/>
          <w:szCs w:val="20"/>
        </w:rPr>
        <w:t xml:space="preserve"> FY15 funds to complete out of scope functionality concerning automated change requests, tracking change history, and providing audit functionality by October 15, 2015</w:t>
      </w:r>
      <w:r>
        <w:rPr>
          <w:rFonts w:ascii="Arial" w:hAnsi="Arial" w:cs="Arial"/>
          <w:i/>
          <w:iCs/>
          <w:sz w:val="20"/>
          <w:szCs w:val="20"/>
        </w:rPr>
        <w:t xml:space="preserve"> </w:t>
      </w:r>
      <w:r w:rsidR="00E53753" w:rsidRPr="00E53753">
        <w:rPr>
          <w:rFonts w:ascii="Arial" w:hAnsi="Arial" w:cs="Arial"/>
          <w:b/>
          <w:sz w:val="20"/>
          <w:szCs w:val="20"/>
        </w:rPr>
        <w:t>Motion for Action</w:t>
      </w:r>
    </w:p>
    <w:p w14:paraId="76CE03BD" w14:textId="77777777" w:rsidR="00E53753" w:rsidRPr="00E53753" w:rsidRDefault="00E53753" w:rsidP="00E53753">
      <w:pPr>
        <w:ind w:left="5760" w:firstLine="720"/>
        <w:rPr>
          <w:rFonts w:ascii="Arial" w:eastAsiaTheme="minorHAnsi" w:hAnsi="Arial" w:cs="Arial"/>
          <w:b/>
          <w:sz w:val="20"/>
          <w:szCs w:val="20"/>
        </w:rPr>
      </w:pPr>
    </w:p>
    <w:p w14:paraId="28FDB854" w14:textId="27AEA459" w:rsidR="000E10C9" w:rsidRPr="00E53753" w:rsidRDefault="001038E9" w:rsidP="00185F21">
      <w:pPr>
        <w:numPr>
          <w:ilvl w:val="0"/>
          <w:numId w:val="1"/>
        </w:numPr>
        <w:autoSpaceDE w:val="0"/>
        <w:autoSpaceDN w:val="0"/>
        <w:contextualSpacing/>
        <w:rPr>
          <w:rFonts w:ascii="Arial" w:hAnsi="Arial" w:cs="Arial"/>
          <w:bCs/>
          <w:sz w:val="20"/>
          <w:szCs w:val="20"/>
        </w:rPr>
      </w:pPr>
      <w:r>
        <w:rPr>
          <w:rFonts w:ascii="Arial" w:hAnsi="Arial" w:cs="Arial"/>
          <w:b/>
          <w:bCs/>
          <w:sz w:val="20"/>
          <w:szCs w:val="20"/>
        </w:rPr>
        <w:lastRenderedPageBreak/>
        <w:t>Arizona Department of Economic Security</w:t>
      </w:r>
      <w:r w:rsidR="000E10C9">
        <w:rPr>
          <w:rFonts w:ascii="Arial" w:hAnsi="Arial" w:cs="Arial"/>
          <w:bCs/>
          <w:sz w:val="20"/>
          <w:szCs w:val="20"/>
        </w:rPr>
        <w:tab/>
      </w:r>
      <w:r w:rsidR="000E10C9">
        <w:rPr>
          <w:rFonts w:ascii="Arial" w:hAnsi="Arial" w:cs="Arial"/>
          <w:sz w:val="20"/>
          <w:szCs w:val="20"/>
        </w:rPr>
        <w:tab/>
      </w:r>
      <w:r w:rsidR="000E10C9">
        <w:rPr>
          <w:rFonts w:ascii="Arial" w:hAnsi="Arial" w:cs="Arial"/>
          <w:sz w:val="20"/>
          <w:szCs w:val="20"/>
        </w:rPr>
        <w:tab/>
      </w:r>
      <w:r w:rsidR="000E10C9">
        <w:rPr>
          <w:rFonts w:ascii="Arial" w:hAnsi="Arial" w:cs="Arial"/>
          <w:sz w:val="20"/>
          <w:szCs w:val="20"/>
        </w:rPr>
        <w:tab/>
      </w:r>
      <w:r w:rsidR="00E53753">
        <w:rPr>
          <w:rFonts w:ascii="Arial" w:hAnsi="Arial" w:cs="Arial"/>
          <w:b/>
          <w:sz w:val="20"/>
          <w:szCs w:val="20"/>
        </w:rPr>
        <w:t>Exhibit 3</w:t>
      </w:r>
    </w:p>
    <w:p w14:paraId="0AE3AEAF" w14:textId="77777777" w:rsidR="00E53753" w:rsidRPr="00E53753" w:rsidRDefault="00E53753" w:rsidP="00E53753">
      <w:pPr>
        <w:autoSpaceDE w:val="0"/>
        <w:autoSpaceDN w:val="0"/>
        <w:ind w:left="810"/>
        <w:contextualSpacing/>
        <w:rPr>
          <w:rFonts w:ascii="Arial" w:hAnsi="Arial" w:cs="Arial"/>
          <w:bCs/>
          <w:sz w:val="6"/>
          <w:szCs w:val="20"/>
        </w:rPr>
      </w:pPr>
    </w:p>
    <w:p w14:paraId="289546DC" w14:textId="04562C97" w:rsidR="000E10C9" w:rsidRDefault="00553848" w:rsidP="00185F21">
      <w:pPr>
        <w:spacing w:line="276" w:lineRule="auto"/>
        <w:ind w:left="810"/>
        <w:rPr>
          <w:rFonts w:ascii="Arial" w:hAnsi="Arial" w:cs="Arial"/>
          <w:bCs/>
          <w:sz w:val="20"/>
          <w:szCs w:val="20"/>
        </w:rPr>
      </w:pPr>
      <w:proofErr w:type="spellStart"/>
      <w:r>
        <w:rPr>
          <w:rFonts w:ascii="Arial" w:hAnsi="Arial" w:cs="Arial"/>
          <w:b/>
          <w:sz w:val="20"/>
          <w:szCs w:val="20"/>
        </w:rPr>
        <w:t>DE15009</w:t>
      </w:r>
      <w:proofErr w:type="spellEnd"/>
      <w:r>
        <w:rPr>
          <w:rFonts w:ascii="Arial" w:hAnsi="Arial" w:cs="Arial"/>
          <w:b/>
          <w:sz w:val="20"/>
          <w:szCs w:val="20"/>
        </w:rPr>
        <w:t xml:space="preserve"> </w:t>
      </w:r>
      <w:r w:rsidR="000E10C9">
        <w:rPr>
          <w:rFonts w:ascii="Arial" w:hAnsi="Arial" w:cs="Arial"/>
          <w:b/>
          <w:sz w:val="20"/>
          <w:szCs w:val="20"/>
        </w:rPr>
        <w:t xml:space="preserve">– </w:t>
      </w:r>
      <w:r w:rsidR="001038E9">
        <w:rPr>
          <w:rFonts w:ascii="Arial" w:hAnsi="Arial" w:cs="Arial"/>
          <w:b/>
          <w:sz w:val="20"/>
          <w:szCs w:val="20"/>
        </w:rPr>
        <w:t>Intelligent Data Recognition</w:t>
      </w:r>
      <w:r w:rsidR="001038E9">
        <w:rPr>
          <w:rFonts w:ascii="Arial" w:hAnsi="Arial" w:cs="Arial"/>
          <w:b/>
          <w:sz w:val="20"/>
          <w:szCs w:val="20"/>
        </w:rPr>
        <w:tab/>
      </w:r>
      <w:r w:rsidR="001038E9">
        <w:rPr>
          <w:rFonts w:ascii="Arial" w:hAnsi="Arial" w:cs="Arial"/>
          <w:b/>
          <w:sz w:val="20"/>
          <w:szCs w:val="20"/>
        </w:rPr>
        <w:tab/>
      </w:r>
      <w:r w:rsidR="001038E9">
        <w:rPr>
          <w:rFonts w:ascii="Arial" w:hAnsi="Arial" w:cs="Arial"/>
          <w:b/>
          <w:sz w:val="20"/>
          <w:szCs w:val="20"/>
        </w:rPr>
        <w:tab/>
      </w:r>
      <w:r w:rsidR="000E10C9">
        <w:rPr>
          <w:rFonts w:ascii="Calibri" w:hAnsi="Calibri" w:cs="Calibri"/>
        </w:rPr>
        <w:tab/>
      </w:r>
      <w:r w:rsidR="000E10C9">
        <w:rPr>
          <w:rFonts w:ascii="Arial" w:hAnsi="Arial" w:cs="Arial"/>
          <w:b/>
          <w:bCs/>
          <w:sz w:val="20"/>
          <w:szCs w:val="20"/>
        </w:rPr>
        <w:t>Meeting Packet</w:t>
      </w:r>
    </w:p>
    <w:p w14:paraId="15F1EF0C" w14:textId="0DDC71F4" w:rsidR="00FF4DD9" w:rsidRDefault="00553848" w:rsidP="00553848">
      <w:pPr>
        <w:pStyle w:val="ListParagraph"/>
        <w:numPr>
          <w:ilvl w:val="0"/>
          <w:numId w:val="14"/>
        </w:numPr>
        <w:ind w:right="2160"/>
        <w:rPr>
          <w:rFonts w:ascii="Arial" w:eastAsia="Calibri" w:hAnsi="Arial" w:cs="Arial"/>
          <w:sz w:val="20"/>
          <w:szCs w:val="20"/>
        </w:rPr>
      </w:pPr>
      <w:r w:rsidRPr="00553848">
        <w:rPr>
          <w:rFonts w:ascii="Arial" w:eastAsia="Calibri" w:hAnsi="Arial" w:cs="Arial"/>
          <w:sz w:val="20"/>
          <w:szCs w:val="20"/>
        </w:rPr>
        <w:t xml:space="preserve">The Department of Economic security proposes to purchase a software product which will assist in </w:t>
      </w:r>
      <w:r w:rsidR="00F80E89">
        <w:rPr>
          <w:rFonts w:ascii="Arial" w:eastAsia="Calibri" w:hAnsi="Arial" w:cs="Arial"/>
          <w:sz w:val="20"/>
          <w:szCs w:val="20"/>
        </w:rPr>
        <w:t>member</w:t>
      </w:r>
      <w:r w:rsidRPr="00553848">
        <w:rPr>
          <w:rFonts w:ascii="Arial" w:eastAsia="Calibri" w:hAnsi="Arial" w:cs="Arial"/>
          <w:sz w:val="20"/>
          <w:szCs w:val="20"/>
        </w:rPr>
        <w:t xml:space="preserve"> claims eligibility tracking. When processing eligibility benefits, the Intelligent Data Capture product will improve productivity by significantly increasing speed and accuracy with which documents are scanned and the metadata classified. Supported by minimal data entry, the Intelligent Data Capture solution provides a higher level of confidence that documents are indexed to the correct case, document type and person.</w:t>
      </w:r>
    </w:p>
    <w:p w14:paraId="0EDA4583" w14:textId="7D6C49FD" w:rsidR="000E10C9" w:rsidRDefault="000E10C9" w:rsidP="004A13C7">
      <w:pPr>
        <w:spacing w:before="60"/>
        <w:ind w:left="720" w:right="2160"/>
        <w:rPr>
          <w:rFonts w:ascii="Arial" w:hAnsi="Arial" w:cs="Arial"/>
          <w:b/>
          <w:sz w:val="20"/>
          <w:szCs w:val="20"/>
        </w:rPr>
      </w:pPr>
      <w:r w:rsidRPr="00FF4DD9">
        <w:rPr>
          <w:rFonts w:ascii="Arial" w:hAnsi="Arial" w:cs="Arial"/>
          <w:b/>
          <w:sz w:val="20"/>
          <w:szCs w:val="20"/>
        </w:rPr>
        <w:t>Motion for Action</w:t>
      </w:r>
    </w:p>
    <w:p w14:paraId="3F9B92CF" w14:textId="77777777" w:rsidR="00E53753" w:rsidRDefault="00E53753" w:rsidP="00E53753">
      <w:pPr>
        <w:pStyle w:val="ListParagraph"/>
        <w:numPr>
          <w:ilvl w:val="0"/>
          <w:numId w:val="1"/>
        </w:numPr>
        <w:spacing w:before="240"/>
        <w:rPr>
          <w:rFonts w:ascii="Arial" w:eastAsia="Calibri" w:hAnsi="Arial" w:cs="Arial"/>
          <w:sz w:val="20"/>
          <w:szCs w:val="20"/>
        </w:rPr>
      </w:pPr>
      <w:r w:rsidRPr="00E53753">
        <w:rPr>
          <w:rFonts w:ascii="Arial" w:eastAsia="Calibri" w:hAnsi="Arial" w:cs="Arial"/>
          <w:b/>
          <w:sz w:val="20"/>
          <w:szCs w:val="20"/>
        </w:rPr>
        <w:t>Arizona Department of Revenue</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sidRPr="00E53753">
        <w:rPr>
          <w:rFonts w:ascii="Arial" w:eastAsia="Calibri" w:hAnsi="Arial" w:cs="Arial"/>
          <w:b/>
          <w:sz w:val="20"/>
          <w:szCs w:val="20"/>
        </w:rPr>
        <w:t>Exhibit 4</w:t>
      </w:r>
    </w:p>
    <w:p w14:paraId="3860E6C9" w14:textId="77777777" w:rsidR="00E53753" w:rsidRPr="004A13C7" w:rsidRDefault="00E53753" w:rsidP="00E53753">
      <w:pPr>
        <w:pStyle w:val="ListParagraph"/>
        <w:spacing w:before="240"/>
        <w:ind w:left="810"/>
        <w:rPr>
          <w:rFonts w:ascii="Arial" w:eastAsia="Calibri" w:hAnsi="Arial" w:cs="Arial"/>
          <w:b/>
          <w:sz w:val="6"/>
          <w:szCs w:val="20"/>
        </w:rPr>
      </w:pPr>
    </w:p>
    <w:p w14:paraId="46516809" w14:textId="77777777" w:rsidR="00E53753" w:rsidRDefault="00E53753" w:rsidP="00E53753">
      <w:pPr>
        <w:pStyle w:val="ListParagraph"/>
        <w:spacing w:before="240"/>
        <w:ind w:left="810"/>
        <w:rPr>
          <w:rFonts w:ascii="Arial" w:eastAsia="Calibri" w:hAnsi="Arial" w:cs="Arial"/>
          <w:sz w:val="20"/>
          <w:szCs w:val="20"/>
        </w:rPr>
      </w:pPr>
      <w:r w:rsidRPr="004A13C7">
        <w:rPr>
          <w:rFonts w:ascii="Arial" w:eastAsia="Calibri" w:hAnsi="Arial" w:cs="Arial"/>
          <w:b/>
          <w:sz w:val="20"/>
          <w:szCs w:val="20"/>
        </w:rPr>
        <w:t>RV15001 – Data Capture</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Meeting Packet</w:t>
      </w:r>
    </w:p>
    <w:p w14:paraId="22BAB353" w14:textId="77777777" w:rsidR="004A13C7" w:rsidRPr="004A13C7" w:rsidRDefault="00E53753" w:rsidP="004A13C7">
      <w:pPr>
        <w:pStyle w:val="ListParagraph"/>
        <w:numPr>
          <w:ilvl w:val="0"/>
          <w:numId w:val="14"/>
        </w:numPr>
        <w:autoSpaceDE w:val="0"/>
        <w:autoSpaceDN w:val="0"/>
        <w:adjustRightInd w:val="0"/>
        <w:rPr>
          <w:rFonts w:ascii="Calibri" w:eastAsiaTheme="minorHAnsi" w:hAnsi="Calibri" w:cs="Calibri"/>
          <w:sz w:val="22"/>
          <w:szCs w:val="22"/>
        </w:rPr>
      </w:pPr>
      <w:r w:rsidRPr="004A13C7">
        <w:rPr>
          <w:rFonts w:ascii="Arial" w:eastAsia="Calibri" w:hAnsi="Arial" w:cs="Arial"/>
          <w:sz w:val="20"/>
          <w:szCs w:val="20"/>
        </w:rPr>
        <w:t xml:space="preserve">The Department of Revenue will be satisfying a Condition set on the original PIJ </w:t>
      </w:r>
      <w:r w:rsidR="004A13C7">
        <w:rPr>
          <w:rFonts w:ascii="Arial" w:eastAsia="Calibri" w:hAnsi="Arial" w:cs="Arial"/>
          <w:sz w:val="20"/>
          <w:szCs w:val="20"/>
        </w:rPr>
        <w:t>stating;</w:t>
      </w:r>
    </w:p>
    <w:p w14:paraId="5BB11EED" w14:textId="503D9B68" w:rsidR="00E53753" w:rsidRDefault="004A13C7" w:rsidP="004A13C7">
      <w:pPr>
        <w:pStyle w:val="ListParagraph"/>
        <w:numPr>
          <w:ilvl w:val="1"/>
          <w:numId w:val="14"/>
        </w:numPr>
        <w:autoSpaceDE w:val="0"/>
        <w:autoSpaceDN w:val="0"/>
        <w:adjustRightInd w:val="0"/>
        <w:ind w:right="2160"/>
        <w:rPr>
          <w:rFonts w:ascii="Calibri" w:eastAsiaTheme="minorHAnsi" w:hAnsi="Calibri" w:cs="Calibri"/>
          <w:sz w:val="22"/>
          <w:szCs w:val="22"/>
        </w:rPr>
      </w:pPr>
      <w:r w:rsidRPr="004A13C7">
        <w:rPr>
          <w:rFonts w:ascii="Calibri" w:eastAsiaTheme="minorHAnsi" w:hAnsi="Calibri" w:cs="Calibri"/>
          <w:sz w:val="22"/>
          <w:szCs w:val="22"/>
        </w:rPr>
        <w:t>Should any additional expense be required to implement the project beyond what has been</w:t>
      </w:r>
      <w:r>
        <w:rPr>
          <w:rFonts w:ascii="Calibri" w:eastAsiaTheme="minorHAnsi" w:hAnsi="Calibri" w:cs="Calibri"/>
          <w:sz w:val="22"/>
          <w:szCs w:val="22"/>
        </w:rPr>
        <w:t xml:space="preserve"> </w:t>
      </w:r>
      <w:r w:rsidRPr="004A13C7">
        <w:rPr>
          <w:rFonts w:ascii="Calibri" w:eastAsiaTheme="minorHAnsi" w:hAnsi="Calibri" w:cs="Calibri"/>
          <w:sz w:val="22"/>
          <w:szCs w:val="22"/>
        </w:rPr>
        <w:t>proposed, the Arizona Department of Revenue must amend the PIJ and submit it to ADOA-ASET</w:t>
      </w:r>
      <w:r>
        <w:rPr>
          <w:rFonts w:ascii="Calibri" w:eastAsiaTheme="minorHAnsi" w:hAnsi="Calibri" w:cs="Calibri"/>
          <w:sz w:val="22"/>
          <w:szCs w:val="22"/>
        </w:rPr>
        <w:t xml:space="preserve"> </w:t>
      </w:r>
      <w:r w:rsidRPr="004A13C7">
        <w:rPr>
          <w:rFonts w:ascii="Calibri" w:eastAsiaTheme="minorHAnsi" w:hAnsi="Calibri" w:cs="Calibri"/>
          <w:sz w:val="22"/>
          <w:szCs w:val="22"/>
        </w:rPr>
        <w:t>and the Information Technology Authorization Committee (ITAC), if requested for review and</w:t>
      </w:r>
      <w:r>
        <w:rPr>
          <w:rFonts w:ascii="Calibri" w:eastAsiaTheme="minorHAnsi" w:hAnsi="Calibri" w:cs="Calibri"/>
          <w:sz w:val="22"/>
          <w:szCs w:val="22"/>
        </w:rPr>
        <w:t xml:space="preserve"> </w:t>
      </w:r>
      <w:r w:rsidRPr="004A13C7">
        <w:rPr>
          <w:rFonts w:ascii="Calibri" w:eastAsiaTheme="minorHAnsi" w:hAnsi="Calibri" w:cs="Calibri"/>
          <w:sz w:val="22"/>
          <w:szCs w:val="22"/>
        </w:rPr>
        <w:t xml:space="preserve">approval prior to further expenditure of </w:t>
      </w:r>
      <w:proofErr w:type="gramStart"/>
      <w:r w:rsidRPr="004A13C7">
        <w:rPr>
          <w:rFonts w:ascii="Calibri" w:eastAsiaTheme="minorHAnsi" w:hAnsi="Calibri" w:cs="Calibri"/>
          <w:sz w:val="22"/>
          <w:szCs w:val="22"/>
        </w:rPr>
        <w:t>funds.</w:t>
      </w:r>
      <w:proofErr w:type="gramEnd"/>
      <w:r w:rsidRPr="004A13C7">
        <w:rPr>
          <w:rFonts w:ascii="Calibri" w:eastAsiaTheme="minorHAnsi" w:hAnsi="Calibri" w:cs="Calibri"/>
          <w:sz w:val="22"/>
          <w:szCs w:val="22"/>
        </w:rPr>
        <w:t xml:space="preserve"> Upon the expenditure of non-contingency</w:t>
      </w:r>
      <w:r>
        <w:rPr>
          <w:rFonts w:ascii="Calibri" w:eastAsiaTheme="minorHAnsi" w:hAnsi="Calibri" w:cs="Calibri"/>
          <w:sz w:val="22"/>
          <w:szCs w:val="22"/>
        </w:rPr>
        <w:t xml:space="preserve"> </w:t>
      </w:r>
      <w:r w:rsidRPr="004A13C7">
        <w:rPr>
          <w:rFonts w:ascii="Calibri" w:eastAsiaTheme="minorHAnsi" w:hAnsi="Calibri" w:cs="Calibri"/>
          <w:sz w:val="22"/>
          <w:szCs w:val="22"/>
        </w:rPr>
        <w:t>funding, the ADOR will report back to ITAC regarding how remaining funds will be allocated.</w:t>
      </w:r>
    </w:p>
    <w:p w14:paraId="5A4C337A" w14:textId="2D16746D" w:rsidR="004A13C7" w:rsidRDefault="004A13C7" w:rsidP="00345C20">
      <w:pPr>
        <w:autoSpaceDE w:val="0"/>
        <w:autoSpaceDN w:val="0"/>
        <w:adjustRightInd w:val="0"/>
        <w:ind w:firstLine="810"/>
        <w:rPr>
          <w:rFonts w:ascii="Calibri" w:eastAsiaTheme="minorHAnsi" w:hAnsi="Calibri" w:cs="Calibri"/>
          <w:b/>
          <w:sz w:val="22"/>
          <w:szCs w:val="22"/>
        </w:rPr>
      </w:pPr>
      <w:r w:rsidRPr="004A13C7">
        <w:rPr>
          <w:rFonts w:ascii="Calibri" w:eastAsiaTheme="minorHAnsi" w:hAnsi="Calibri" w:cs="Calibri"/>
          <w:b/>
          <w:sz w:val="22"/>
          <w:szCs w:val="22"/>
        </w:rPr>
        <w:t>Informational Item</w:t>
      </w:r>
    </w:p>
    <w:p w14:paraId="385FC51C" w14:textId="77777777" w:rsidR="004A13C7" w:rsidRPr="004A13C7" w:rsidRDefault="004A13C7" w:rsidP="004A13C7">
      <w:pPr>
        <w:autoSpaceDE w:val="0"/>
        <w:autoSpaceDN w:val="0"/>
        <w:adjustRightInd w:val="0"/>
        <w:ind w:firstLine="810"/>
        <w:rPr>
          <w:rFonts w:ascii="Calibri" w:eastAsiaTheme="minorHAnsi" w:hAnsi="Calibri" w:cs="Calibri"/>
          <w:b/>
          <w:sz w:val="22"/>
          <w:szCs w:val="22"/>
        </w:rPr>
      </w:pPr>
    </w:p>
    <w:p w14:paraId="66A97953" w14:textId="77777777" w:rsidR="000E10C9" w:rsidRDefault="000E10C9" w:rsidP="000E10C9">
      <w:pPr>
        <w:rPr>
          <w:rFonts w:ascii="Arial" w:hAnsi="Arial" w:cs="Arial"/>
          <w:b/>
          <w:sz w:val="20"/>
          <w:szCs w:val="20"/>
        </w:rPr>
      </w:pPr>
    </w:p>
    <w:p w14:paraId="3F82AD2C" w14:textId="2F85CCFB" w:rsidR="003A38F5" w:rsidRDefault="00182C68" w:rsidP="00185F21">
      <w:pPr>
        <w:rPr>
          <w:rFonts w:ascii="Arial" w:hAnsi="Arial" w:cs="Arial"/>
          <w:b/>
          <w:sz w:val="20"/>
          <w:szCs w:val="20"/>
        </w:rPr>
      </w:pPr>
      <w:r w:rsidRPr="00182C68">
        <w:rPr>
          <w:rFonts w:ascii="Arial" w:hAnsi="Arial" w:cs="Arial"/>
          <w:b/>
          <w:sz w:val="20"/>
          <w:szCs w:val="20"/>
        </w:rPr>
        <w:t xml:space="preserve">Next ITAC meeting is planned for </w:t>
      </w:r>
      <w:r w:rsidR="00206DD2">
        <w:rPr>
          <w:rFonts w:ascii="Arial" w:hAnsi="Arial" w:cs="Arial"/>
          <w:b/>
          <w:sz w:val="20"/>
          <w:szCs w:val="20"/>
        </w:rPr>
        <w:t>Wednesday</w:t>
      </w:r>
      <w:r w:rsidR="00025B00">
        <w:rPr>
          <w:rFonts w:ascii="Arial" w:hAnsi="Arial" w:cs="Arial"/>
          <w:b/>
          <w:sz w:val="20"/>
          <w:szCs w:val="20"/>
        </w:rPr>
        <w:t xml:space="preserve">, </w:t>
      </w:r>
      <w:r w:rsidR="00430731">
        <w:rPr>
          <w:rFonts w:ascii="Arial" w:hAnsi="Arial" w:cs="Arial"/>
          <w:b/>
          <w:sz w:val="20"/>
          <w:szCs w:val="20"/>
        </w:rPr>
        <w:t>September</w:t>
      </w:r>
      <w:r w:rsidR="008C385C">
        <w:rPr>
          <w:rFonts w:ascii="Arial" w:hAnsi="Arial" w:cs="Arial"/>
          <w:b/>
          <w:sz w:val="20"/>
          <w:szCs w:val="20"/>
        </w:rPr>
        <w:t xml:space="preserve"> 2</w:t>
      </w:r>
      <w:r w:rsidR="00430731">
        <w:rPr>
          <w:rFonts w:ascii="Arial" w:hAnsi="Arial" w:cs="Arial"/>
          <w:b/>
          <w:sz w:val="20"/>
          <w:szCs w:val="20"/>
        </w:rPr>
        <w:t>3</w:t>
      </w:r>
      <w:r w:rsidR="00051EDD">
        <w:rPr>
          <w:rFonts w:ascii="Arial" w:hAnsi="Arial" w:cs="Arial"/>
          <w:b/>
          <w:sz w:val="20"/>
          <w:szCs w:val="20"/>
        </w:rPr>
        <w:t>, 2015</w:t>
      </w:r>
      <w:r w:rsidR="009147C8">
        <w:rPr>
          <w:rFonts w:ascii="Arial" w:hAnsi="Arial" w:cs="Arial"/>
          <w:b/>
          <w:sz w:val="20"/>
          <w:szCs w:val="20"/>
        </w:rPr>
        <w:t>.</w:t>
      </w:r>
    </w:p>
    <w:p w14:paraId="133A582A" w14:textId="77777777" w:rsidR="003A38F5" w:rsidRDefault="003A38F5" w:rsidP="003A38F5">
      <w:pPr>
        <w:ind w:left="720"/>
        <w:rPr>
          <w:rFonts w:ascii="Arial" w:hAnsi="Arial" w:cs="Arial"/>
          <w:b/>
          <w:sz w:val="20"/>
          <w:szCs w:val="20"/>
        </w:rPr>
      </w:pPr>
    </w:p>
    <w:p w14:paraId="4054FB4E" w14:textId="77777777" w:rsidR="003A38F5" w:rsidRDefault="003A38F5" w:rsidP="003A38F5">
      <w:pPr>
        <w:ind w:left="720"/>
        <w:rPr>
          <w:rFonts w:ascii="Arial" w:hAnsi="Arial" w:cs="Arial"/>
          <w:b/>
          <w:sz w:val="20"/>
          <w:szCs w:val="20"/>
        </w:rPr>
      </w:pPr>
    </w:p>
    <w:p w14:paraId="1BBE4DD1" w14:textId="77777777" w:rsidR="00182C68" w:rsidRDefault="00182C68" w:rsidP="000E1417">
      <w:pPr>
        <w:spacing w:after="200" w:line="276" w:lineRule="auto"/>
        <w:rPr>
          <w:rFonts w:ascii="Arial" w:hAnsi="Arial" w:cs="Arial"/>
          <w:b/>
          <w:sz w:val="20"/>
          <w:szCs w:val="20"/>
          <w:u w:val="single"/>
        </w:rPr>
      </w:pPr>
      <w:r w:rsidRPr="00182C68">
        <w:rPr>
          <w:rFonts w:ascii="Arial" w:hAnsi="Arial" w:cs="Arial"/>
          <w:b/>
          <w:sz w:val="20"/>
          <w:szCs w:val="20"/>
          <w:u w:val="single"/>
        </w:rPr>
        <w:t>ITAC Members:</w:t>
      </w:r>
    </w:p>
    <w:p w14:paraId="6EBC09A3" w14:textId="77777777" w:rsidR="00E37813" w:rsidRDefault="00E37813" w:rsidP="00E37813">
      <w:pPr>
        <w:rPr>
          <w:rFonts w:ascii="Arial" w:hAnsi="Arial" w:cs="Arial"/>
          <w:sz w:val="20"/>
          <w:szCs w:val="20"/>
        </w:rPr>
      </w:pPr>
      <w:r>
        <w:rPr>
          <w:rFonts w:ascii="Arial" w:hAnsi="Arial" w:cs="Arial"/>
          <w:sz w:val="20"/>
          <w:szCs w:val="20"/>
        </w:rPr>
        <w:t>Senator Don Shooter</w:t>
      </w:r>
      <w:r>
        <w:rPr>
          <w:rFonts w:ascii="Arial" w:hAnsi="Arial" w:cs="Arial"/>
          <w:sz w:val="20"/>
          <w:szCs w:val="20"/>
        </w:rPr>
        <w:tab/>
      </w:r>
      <w:r>
        <w:rPr>
          <w:rFonts w:ascii="Arial" w:hAnsi="Arial" w:cs="Arial"/>
          <w:sz w:val="20"/>
          <w:szCs w:val="20"/>
        </w:rPr>
        <w:tab/>
      </w:r>
      <w:r>
        <w:rPr>
          <w:rFonts w:ascii="Arial" w:hAnsi="Arial" w:cs="Arial"/>
          <w:sz w:val="20"/>
          <w:szCs w:val="20"/>
        </w:rPr>
        <w:tab/>
        <w:t>State Senate</w:t>
      </w:r>
    </w:p>
    <w:p w14:paraId="3ECAB3B1" w14:textId="77777777" w:rsidR="00E37813" w:rsidRDefault="00E37813" w:rsidP="00E37813">
      <w:pPr>
        <w:rPr>
          <w:rFonts w:ascii="Arial" w:hAnsi="Arial" w:cs="Arial"/>
          <w:sz w:val="20"/>
          <w:szCs w:val="20"/>
        </w:rPr>
      </w:pPr>
      <w:r>
        <w:rPr>
          <w:rFonts w:ascii="Arial" w:hAnsi="Arial" w:cs="Arial"/>
          <w:sz w:val="20"/>
          <w:szCs w:val="20"/>
        </w:rPr>
        <w:t>Representative David Stevens</w:t>
      </w:r>
      <w:r>
        <w:rPr>
          <w:rFonts w:ascii="Arial" w:hAnsi="Arial" w:cs="Arial"/>
          <w:sz w:val="20"/>
          <w:szCs w:val="20"/>
        </w:rPr>
        <w:tab/>
      </w:r>
      <w:r>
        <w:rPr>
          <w:rFonts w:ascii="Arial" w:hAnsi="Arial" w:cs="Arial"/>
          <w:sz w:val="20"/>
          <w:szCs w:val="20"/>
        </w:rPr>
        <w:tab/>
        <w:t>House of Representatives</w:t>
      </w:r>
    </w:p>
    <w:p w14:paraId="5035AA07" w14:textId="548B41F3" w:rsidR="00E37813" w:rsidRDefault="00051EDD" w:rsidP="00185F21">
      <w:pPr>
        <w:rPr>
          <w:rFonts w:ascii="Arial" w:hAnsi="Arial" w:cs="Arial"/>
          <w:sz w:val="20"/>
          <w:szCs w:val="20"/>
        </w:rPr>
      </w:pPr>
      <w:r>
        <w:rPr>
          <w:rFonts w:ascii="Arial" w:hAnsi="Arial" w:cs="Arial"/>
          <w:sz w:val="20"/>
          <w:szCs w:val="20"/>
        </w:rPr>
        <w:t>Michael Lettman</w:t>
      </w:r>
      <w:r>
        <w:rPr>
          <w:rFonts w:ascii="Arial" w:hAnsi="Arial" w:cs="Arial"/>
          <w:sz w:val="20"/>
          <w:szCs w:val="20"/>
        </w:rPr>
        <w:tab/>
      </w:r>
      <w:r>
        <w:rPr>
          <w:rFonts w:ascii="Arial" w:hAnsi="Arial" w:cs="Arial"/>
          <w:sz w:val="20"/>
          <w:szCs w:val="20"/>
        </w:rPr>
        <w:tab/>
      </w:r>
      <w:r>
        <w:rPr>
          <w:rFonts w:ascii="Arial" w:hAnsi="Arial" w:cs="Arial"/>
          <w:sz w:val="20"/>
          <w:szCs w:val="20"/>
        </w:rPr>
        <w:tab/>
      </w:r>
      <w:r w:rsidR="00F57A0C">
        <w:rPr>
          <w:rFonts w:ascii="Arial" w:hAnsi="Arial" w:cs="Arial"/>
          <w:sz w:val="20"/>
          <w:szCs w:val="20"/>
        </w:rPr>
        <w:t xml:space="preserve">Chairman of the ITAC Committee and </w:t>
      </w:r>
      <w:r>
        <w:rPr>
          <w:rFonts w:ascii="Arial" w:hAnsi="Arial" w:cs="Arial"/>
          <w:sz w:val="20"/>
          <w:szCs w:val="20"/>
        </w:rPr>
        <w:t xml:space="preserve">Acting </w:t>
      </w:r>
      <w:r w:rsidR="00E37813">
        <w:rPr>
          <w:rFonts w:ascii="Arial" w:hAnsi="Arial" w:cs="Arial"/>
          <w:sz w:val="20"/>
          <w:szCs w:val="20"/>
        </w:rPr>
        <w:t>State CIO</w:t>
      </w:r>
    </w:p>
    <w:p w14:paraId="6D275DCA" w14:textId="02F37F9F" w:rsidR="009B4BC0" w:rsidRPr="009B4BC0" w:rsidRDefault="00633A66" w:rsidP="007D60DA">
      <w:pPr>
        <w:rPr>
          <w:rFonts w:ascii="Arial" w:hAnsi="Arial" w:cs="Arial"/>
          <w:sz w:val="20"/>
          <w:szCs w:val="20"/>
        </w:rPr>
      </w:pPr>
      <w:r>
        <w:rPr>
          <w:rFonts w:ascii="Arial" w:hAnsi="Arial" w:cs="Arial"/>
          <w:sz w:val="20"/>
          <w:szCs w:val="20"/>
        </w:rPr>
        <w:t>T</w:t>
      </w:r>
      <w:r w:rsidR="007D60DA" w:rsidRPr="00806118">
        <w:rPr>
          <w:rFonts w:ascii="Arial" w:hAnsi="Arial" w:cs="Arial"/>
          <w:sz w:val="20"/>
          <w:szCs w:val="20"/>
        </w:rPr>
        <w:t>om Betlach</w:t>
      </w:r>
      <w:r w:rsidR="007D60DA" w:rsidRPr="00806118">
        <w:rPr>
          <w:rFonts w:ascii="Arial" w:hAnsi="Arial" w:cs="Arial"/>
          <w:sz w:val="20"/>
          <w:szCs w:val="20"/>
        </w:rPr>
        <w:tab/>
      </w:r>
      <w:r w:rsidR="007D60DA" w:rsidRPr="00806118">
        <w:rPr>
          <w:rFonts w:ascii="Arial" w:hAnsi="Arial" w:cs="Arial"/>
          <w:sz w:val="20"/>
          <w:szCs w:val="20"/>
        </w:rPr>
        <w:tab/>
      </w:r>
      <w:r w:rsidR="007D60DA" w:rsidRPr="00806118">
        <w:rPr>
          <w:rFonts w:ascii="Arial" w:hAnsi="Arial" w:cs="Arial"/>
          <w:sz w:val="20"/>
          <w:szCs w:val="20"/>
        </w:rPr>
        <w:tab/>
      </w:r>
      <w:r w:rsidR="007D60DA" w:rsidRPr="00806118">
        <w:rPr>
          <w:rFonts w:ascii="Arial" w:hAnsi="Arial" w:cs="Arial"/>
          <w:sz w:val="20"/>
          <w:szCs w:val="20"/>
        </w:rPr>
        <w:tab/>
        <w:t>Agency Director</w:t>
      </w:r>
    </w:p>
    <w:p w14:paraId="1A45F3B0" w14:textId="77777777" w:rsidR="007D60DA" w:rsidRDefault="007D60DA" w:rsidP="007D60DA">
      <w:pPr>
        <w:rPr>
          <w:rFonts w:ascii="Arial" w:hAnsi="Arial" w:cs="Arial"/>
          <w:sz w:val="20"/>
          <w:szCs w:val="20"/>
        </w:rPr>
      </w:pPr>
      <w:r>
        <w:rPr>
          <w:rFonts w:ascii="Arial" w:hAnsi="Arial" w:cs="Arial"/>
          <w:sz w:val="20"/>
          <w:szCs w:val="20"/>
        </w:rPr>
        <w:t>Peter Graves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Private Sector</w:t>
      </w:r>
    </w:p>
    <w:p w14:paraId="08A27099" w14:textId="77777777" w:rsidR="007D60DA" w:rsidRDefault="007D60DA" w:rsidP="007D60DA">
      <w:pPr>
        <w:rPr>
          <w:rFonts w:ascii="Arial" w:hAnsi="Arial" w:cs="Arial"/>
          <w:sz w:val="20"/>
          <w:szCs w:val="20"/>
        </w:rPr>
      </w:pPr>
      <w:r>
        <w:rPr>
          <w:rFonts w:ascii="Arial" w:hAnsi="Arial" w:cs="Arial"/>
          <w:sz w:val="20"/>
          <w:szCs w:val="20"/>
        </w:rPr>
        <w:t>David Byers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Supreme Court</w:t>
      </w:r>
    </w:p>
    <w:p w14:paraId="5AC63FE6" w14:textId="77777777" w:rsidR="007D60DA" w:rsidRPr="009B4BC0" w:rsidRDefault="007D60DA" w:rsidP="007D60DA">
      <w:pPr>
        <w:rPr>
          <w:rFonts w:ascii="Arial" w:hAnsi="Arial" w:cs="Arial"/>
          <w:sz w:val="20"/>
          <w:szCs w:val="20"/>
        </w:rPr>
      </w:pPr>
      <w:r>
        <w:rPr>
          <w:rFonts w:ascii="Arial" w:hAnsi="Arial" w:cs="Arial"/>
          <w:sz w:val="20"/>
          <w:szCs w:val="20"/>
        </w:rPr>
        <w:t>Michael Jeanes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State Government</w:t>
      </w:r>
    </w:p>
    <w:p w14:paraId="028E3BBE" w14:textId="77777777" w:rsidR="009B4BC0" w:rsidRDefault="009B4BC0" w:rsidP="007D60DA">
      <w:pPr>
        <w:rPr>
          <w:rFonts w:ascii="Arial" w:hAnsi="Arial" w:cs="Arial"/>
          <w:sz w:val="20"/>
          <w:szCs w:val="20"/>
        </w:rPr>
      </w:pPr>
      <w:r>
        <w:rPr>
          <w:rFonts w:ascii="Arial" w:hAnsi="Arial" w:cs="Arial"/>
          <w:sz w:val="20"/>
          <w:szCs w:val="20"/>
        </w:rPr>
        <w:t>Daniel J. Mazzola</w:t>
      </w:r>
      <w:r>
        <w:rPr>
          <w:rFonts w:ascii="Arial" w:hAnsi="Arial" w:cs="Arial"/>
          <w:sz w:val="20"/>
          <w:szCs w:val="20"/>
        </w:rPr>
        <w:tab/>
      </w:r>
      <w:r>
        <w:rPr>
          <w:rFonts w:ascii="Arial" w:hAnsi="Arial" w:cs="Arial"/>
          <w:sz w:val="20"/>
          <w:szCs w:val="20"/>
        </w:rPr>
        <w:tab/>
      </w:r>
      <w:r>
        <w:rPr>
          <w:rFonts w:ascii="Arial" w:hAnsi="Arial" w:cs="Arial"/>
          <w:sz w:val="20"/>
          <w:szCs w:val="20"/>
        </w:rPr>
        <w:tab/>
        <w:t>Private Sector</w:t>
      </w:r>
    </w:p>
    <w:p w14:paraId="25968BB1" w14:textId="77777777" w:rsidR="008218C3" w:rsidRDefault="008218C3" w:rsidP="007D60DA">
      <w:pPr>
        <w:rPr>
          <w:rFonts w:ascii="Arial" w:hAnsi="Arial" w:cs="Arial"/>
          <w:sz w:val="20"/>
          <w:szCs w:val="20"/>
        </w:rPr>
      </w:pPr>
      <w:r w:rsidRPr="008218C3">
        <w:rPr>
          <w:rFonts w:ascii="Arial" w:hAnsi="Arial" w:cs="Arial"/>
          <w:sz w:val="20"/>
          <w:szCs w:val="20"/>
        </w:rPr>
        <w:t>Morgan Reed</w:t>
      </w:r>
      <w:r w:rsidRPr="008218C3">
        <w:rPr>
          <w:rFonts w:ascii="Arial" w:hAnsi="Arial" w:cs="Arial"/>
          <w:sz w:val="20"/>
          <w:szCs w:val="20"/>
        </w:rPr>
        <w:tab/>
      </w:r>
      <w:r w:rsidRPr="008218C3">
        <w:rPr>
          <w:rFonts w:ascii="Arial" w:hAnsi="Arial" w:cs="Arial"/>
          <w:sz w:val="20"/>
          <w:szCs w:val="20"/>
        </w:rPr>
        <w:tab/>
      </w:r>
      <w:r w:rsidRPr="008218C3">
        <w:rPr>
          <w:rFonts w:ascii="Arial" w:hAnsi="Arial" w:cs="Arial"/>
          <w:sz w:val="20"/>
          <w:szCs w:val="20"/>
        </w:rPr>
        <w:tab/>
      </w:r>
      <w:r w:rsidRPr="008218C3">
        <w:rPr>
          <w:rFonts w:ascii="Arial" w:hAnsi="Arial" w:cs="Arial"/>
          <w:sz w:val="20"/>
          <w:szCs w:val="20"/>
        </w:rPr>
        <w:tab/>
        <w:t>Private Sector</w:t>
      </w:r>
    </w:p>
    <w:p w14:paraId="1B79CA77" w14:textId="77777777" w:rsidR="00D3176A" w:rsidRDefault="00D3176A" w:rsidP="007D60DA">
      <w:pPr>
        <w:rPr>
          <w:rFonts w:ascii="Arial" w:hAnsi="Arial" w:cs="Arial"/>
          <w:sz w:val="20"/>
          <w:szCs w:val="20"/>
        </w:rPr>
      </w:pPr>
      <w:r w:rsidRPr="00D3176A">
        <w:rPr>
          <w:rFonts w:ascii="Arial" w:hAnsi="Arial" w:cs="Arial"/>
          <w:sz w:val="20"/>
          <w:szCs w:val="20"/>
        </w:rPr>
        <w:t>Michael G. Policky</w:t>
      </w:r>
      <w:r>
        <w:rPr>
          <w:rFonts w:ascii="Arial" w:hAnsi="Arial" w:cs="Arial"/>
          <w:sz w:val="20"/>
          <w:szCs w:val="20"/>
        </w:rPr>
        <w:tab/>
      </w:r>
      <w:r>
        <w:rPr>
          <w:rFonts w:ascii="Arial" w:hAnsi="Arial" w:cs="Arial"/>
          <w:sz w:val="20"/>
          <w:szCs w:val="20"/>
        </w:rPr>
        <w:tab/>
      </w:r>
      <w:r>
        <w:rPr>
          <w:rFonts w:ascii="Arial" w:hAnsi="Arial" w:cs="Arial"/>
          <w:sz w:val="20"/>
          <w:szCs w:val="20"/>
        </w:rPr>
        <w:tab/>
      </w:r>
      <w:r w:rsidRPr="00D3176A">
        <w:rPr>
          <w:rFonts w:ascii="Arial" w:hAnsi="Arial" w:cs="Arial"/>
          <w:sz w:val="20"/>
          <w:szCs w:val="20"/>
        </w:rPr>
        <w:t>Private Sector</w:t>
      </w:r>
    </w:p>
    <w:p w14:paraId="2A58F473" w14:textId="77777777" w:rsidR="007D60DA" w:rsidRDefault="007D60DA" w:rsidP="007D60DA">
      <w:pPr>
        <w:rPr>
          <w:rFonts w:ascii="Arial" w:hAnsi="Arial" w:cs="Arial"/>
          <w:sz w:val="20"/>
          <w:szCs w:val="20"/>
        </w:rPr>
      </w:pPr>
      <w:r>
        <w:rPr>
          <w:rFonts w:ascii="Arial" w:hAnsi="Arial" w:cs="Arial"/>
          <w:sz w:val="20"/>
          <w:szCs w:val="20"/>
        </w:rPr>
        <w:t>Richard Stavneak</w:t>
      </w:r>
      <w:r>
        <w:rPr>
          <w:rFonts w:ascii="Arial" w:hAnsi="Arial" w:cs="Arial"/>
          <w:sz w:val="20"/>
          <w:szCs w:val="20"/>
        </w:rPr>
        <w:tab/>
      </w:r>
      <w:r>
        <w:rPr>
          <w:rFonts w:ascii="Arial" w:hAnsi="Arial" w:cs="Arial"/>
          <w:sz w:val="20"/>
          <w:szCs w:val="20"/>
        </w:rPr>
        <w:tab/>
      </w:r>
      <w:r>
        <w:rPr>
          <w:rFonts w:ascii="Arial" w:hAnsi="Arial" w:cs="Arial"/>
          <w:sz w:val="20"/>
          <w:szCs w:val="20"/>
        </w:rPr>
        <w:tab/>
        <w:t>Joint Legislative Budget Committee</w:t>
      </w:r>
    </w:p>
    <w:p w14:paraId="31A6A29D" w14:textId="77777777" w:rsidR="00B1004E" w:rsidRDefault="00B1004E" w:rsidP="007D60DA">
      <w:pPr>
        <w:rPr>
          <w:rFonts w:ascii="Arial" w:hAnsi="Arial" w:cs="Arial"/>
          <w:sz w:val="20"/>
          <w:szCs w:val="20"/>
        </w:rPr>
      </w:pPr>
      <w:r>
        <w:rPr>
          <w:rFonts w:ascii="Arial" w:hAnsi="Arial" w:cs="Arial"/>
          <w:sz w:val="20"/>
          <w:szCs w:val="20"/>
        </w:rPr>
        <w:t>David Stevens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State Government</w:t>
      </w:r>
    </w:p>
    <w:p w14:paraId="60B93BC6" w14:textId="77777777" w:rsidR="00B1004E" w:rsidRDefault="00B1004E" w:rsidP="007D60DA">
      <w:pPr>
        <w:rPr>
          <w:rFonts w:ascii="Arial" w:hAnsi="Arial" w:cs="Arial"/>
          <w:sz w:val="20"/>
          <w:szCs w:val="20"/>
        </w:rPr>
      </w:pPr>
      <w:r>
        <w:rPr>
          <w:rFonts w:ascii="Arial" w:hAnsi="Arial" w:cs="Arial"/>
          <w:sz w:val="20"/>
          <w:szCs w:val="20"/>
        </w:rPr>
        <w:t>David Raber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Agency Director</w:t>
      </w:r>
    </w:p>
    <w:p w14:paraId="3D36F37F" w14:textId="77777777" w:rsidR="00182C68" w:rsidRPr="00182C68" w:rsidRDefault="00182C68" w:rsidP="00182C68">
      <w:pPr>
        <w:rPr>
          <w:rFonts w:ascii="Arial" w:hAnsi="Arial" w:cs="Arial"/>
          <w:b/>
          <w:sz w:val="28"/>
          <w:szCs w:val="28"/>
        </w:rPr>
      </w:pPr>
    </w:p>
    <w:p w14:paraId="0D412959" w14:textId="77777777" w:rsidR="00185F21" w:rsidRPr="00185F21" w:rsidRDefault="00185F21" w:rsidP="00185F21">
      <w:pPr>
        <w:rPr>
          <w:rFonts w:ascii="Arial" w:hAnsi="Arial" w:cs="Arial"/>
          <w:b/>
          <w:sz w:val="20"/>
          <w:szCs w:val="20"/>
          <w:u w:val="single"/>
        </w:rPr>
      </w:pPr>
      <w:r w:rsidRPr="00185F21">
        <w:rPr>
          <w:rFonts w:ascii="Arial" w:hAnsi="Arial" w:cs="Arial"/>
          <w:b/>
          <w:sz w:val="20"/>
          <w:szCs w:val="20"/>
          <w:u w:val="single"/>
        </w:rPr>
        <w:t>Americans with Disabilities Act</w:t>
      </w:r>
    </w:p>
    <w:p w14:paraId="17DBE0A6" w14:textId="77777777" w:rsidR="00185F21" w:rsidRPr="00185F21" w:rsidRDefault="00185F21" w:rsidP="00185F21">
      <w:pPr>
        <w:rPr>
          <w:rFonts w:ascii="Arial" w:hAnsi="Arial" w:cs="Arial"/>
          <w:b/>
          <w:sz w:val="20"/>
          <w:szCs w:val="20"/>
        </w:rPr>
      </w:pPr>
    </w:p>
    <w:p w14:paraId="6ECDF45A" w14:textId="69460550" w:rsidR="00185F21" w:rsidRPr="00185F21" w:rsidRDefault="00185F21" w:rsidP="00185F21">
      <w:pPr>
        <w:rPr>
          <w:rFonts w:ascii="Arial" w:hAnsi="Arial" w:cs="Arial"/>
          <w:sz w:val="20"/>
          <w:szCs w:val="20"/>
        </w:rPr>
      </w:pPr>
      <w:r w:rsidRPr="00185F21">
        <w:rPr>
          <w:rFonts w:ascii="Arial" w:hAnsi="Arial" w:cs="Arial"/>
          <w:sz w:val="20"/>
          <w:szCs w:val="20"/>
        </w:rPr>
        <w:t>Persons with a disability may request a reasonable accommodation, such as a sign language interpreter, by contacting Regina Bernal at 602-364-4777.  Requests should be made as early as possible to allow time to arrange any accommodation.</w:t>
      </w:r>
    </w:p>
    <w:sectPr w:rsidR="00185F21" w:rsidRPr="00185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4708F"/>
    <w:multiLevelType w:val="hybridMultilevel"/>
    <w:tmpl w:val="BD8AE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C0AF5"/>
    <w:multiLevelType w:val="multilevel"/>
    <w:tmpl w:val="039E483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5FF0DF8"/>
    <w:multiLevelType w:val="hybridMultilevel"/>
    <w:tmpl w:val="D6FC27C2"/>
    <w:lvl w:ilvl="0" w:tplc="3A74C924">
      <w:start w:val="1"/>
      <w:numFmt w:val="decimal"/>
      <w:lvlText w:val="%1."/>
      <w:lvlJc w:val="left"/>
      <w:pPr>
        <w:tabs>
          <w:tab w:val="num" w:pos="810"/>
        </w:tabs>
        <w:ind w:left="810" w:hanging="360"/>
      </w:pPr>
      <w:rPr>
        <w:b w:val="0"/>
      </w:rPr>
    </w:lvl>
    <w:lvl w:ilvl="1" w:tplc="0E82069A">
      <w:start w:val="1"/>
      <w:numFmt w:val="bullet"/>
      <w:lvlText w:val=""/>
      <w:lvlJc w:val="left"/>
      <w:pPr>
        <w:tabs>
          <w:tab w:val="num" w:pos="1530"/>
        </w:tabs>
        <w:ind w:left="1530" w:hanging="360"/>
      </w:pPr>
      <w:rPr>
        <w:rFonts w:ascii="Symbol" w:hAnsi="Symbol" w:hint="default"/>
        <w:color w:val="auto"/>
      </w:r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3">
    <w:nsid w:val="1E7B184D"/>
    <w:multiLevelType w:val="hybridMultilevel"/>
    <w:tmpl w:val="D7E29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8B1D41"/>
    <w:multiLevelType w:val="hybridMultilevel"/>
    <w:tmpl w:val="DE225E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49D249C"/>
    <w:multiLevelType w:val="hybridMultilevel"/>
    <w:tmpl w:val="98EC21DA"/>
    <w:lvl w:ilvl="0" w:tplc="1AF2358A">
      <w:start w:val="1"/>
      <w:numFmt w:val="decimal"/>
      <w:lvlText w:val="%1."/>
      <w:lvlJc w:val="left"/>
      <w:pPr>
        <w:ind w:left="2160" w:hanging="360"/>
      </w:pPr>
      <w:rPr>
        <w:rFonts w:ascii="Times New Roman" w:eastAsia="Times New Roman" w:hAnsi="Times New Roman" w:cs="Times New Roman"/>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BF024F4"/>
    <w:multiLevelType w:val="hybridMultilevel"/>
    <w:tmpl w:val="9BEE9E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7D77E9"/>
    <w:multiLevelType w:val="hybridMultilevel"/>
    <w:tmpl w:val="F0A22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14A678F"/>
    <w:multiLevelType w:val="hybridMultilevel"/>
    <w:tmpl w:val="BFD6E6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5"/>
  </w:num>
  <w:num w:numId="4">
    <w:abstractNumId w:val="2"/>
  </w:num>
  <w:num w:numId="5">
    <w:abstractNumId w:val="4"/>
  </w:num>
  <w:num w:numId="6">
    <w:abstractNumId w:val="7"/>
  </w:num>
  <w:num w:numId="7">
    <w:abstractNumId w:val="6"/>
  </w:num>
  <w:num w:numId="8">
    <w:abstractNumId w:val="1"/>
  </w:num>
  <w:num w:numId="9">
    <w:abstractNumId w:val="0"/>
  </w:num>
  <w:num w:numId="10">
    <w:abstractNumId w:val="8"/>
  </w:num>
  <w:num w:numId="1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8"/>
  </w:num>
  <w:num w:numId="1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C68"/>
    <w:rsid w:val="00004C18"/>
    <w:rsid w:val="00012EC6"/>
    <w:rsid w:val="000201BD"/>
    <w:rsid w:val="00025B00"/>
    <w:rsid w:val="0003752F"/>
    <w:rsid w:val="0005041E"/>
    <w:rsid w:val="00051EDD"/>
    <w:rsid w:val="00053911"/>
    <w:rsid w:val="00061327"/>
    <w:rsid w:val="00076074"/>
    <w:rsid w:val="00090969"/>
    <w:rsid w:val="0009310E"/>
    <w:rsid w:val="000D0B13"/>
    <w:rsid w:val="000D0B26"/>
    <w:rsid w:val="000E10C9"/>
    <w:rsid w:val="000E1417"/>
    <w:rsid w:val="001038E9"/>
    <w:rsid w:val="0011083A"/>
    <w:rsid w:val="001144EC"/>
    <w:rsid w:val="00121F71"/>
    <w:rsid w:val="00126E47"/>
    <w:rsid w:val="00133013"/>
    <w:rsid w:val="00141CDB"/>
    <w:rsid w:val="0015009D"/>
    <w:rsid w:val="00150A78"/>
    <w:rsid w:val="00151B37"/>
    <w:rsid w:val="00153FB9"/>
    <w:rsid w:val="00154B0B"/>
    <w:rsid w:val="0016449D"/>
    <w:rsid w:val="00172A16"/>
    <w:rsid w:val="00173646"/>
    <w:rsid w:val="00182C68"/>
    <w:rsid w:val="00185F21"/>
    <w:rsid w:val="001A73AE"/>
    <w:rsid w:val="001A7D8B"/>
    <w:rsid w:val="001B09F3"/>
    <w:rsid w:val="001B3E2A"/>
    <w:rsid w:val="001C6180"/>
    <w:rsid w:val="00206DD2"/>
    <w:rsid w:val="00236B1E"/>
    <w:rsid w:val="00263878"/>
    <w:rsid w:val="00270B4F"/>
    <w:rsid w:val="00274B67"/>
    <w:rsid w:val="0028667E"/>
    <w:rsid w:val="002B79B7"/>
    <w:rsid w:val="002C16E6"/>
    <w:rsid w:val="002C31BF"/>
    <w:rsid w:val="002D78A0"/>
    <w:rsid w:val="002E6D66"/>
    <w:rsid w:val="002F0507"/>
    <w:rsid w:val="002F682B"/>
    <w:rsid w:val="00335B81"/>
    <w:rsid w:val="00345C20"/>
    <w:rsid w:val="00377C0A"/>
    <w:rsid w:val="003A38F5"/>
    <w:rsid w:val="003E3742"/>
    <w:rsid w:val="003F6DC0"/>
    <w:rsid w:val="003F732D"/>
    <w:rsid w:val="004166A5"/>
    <w:rsid w:val="00423E80"/>
    <w:rsid w:val="00430731"/>
    <w:rsid w:val="00454A7C"/>
    <w:rsid w:val="00470B18"/>
    <w:rsid w:val="00474A76"/>
    <w:rsid w:val="004A13C7"/>
    <w:rsid w:val="004A250C"/>
    <w:rsid w:val="004C5E31"/>
    <w:rsid w:val="004C6AB0"/>
    <w:rsid w:val="004E7E2D"/>
    <w:rsid w:val="00514DAD"/>
    <w:rsid w:val="0053369D"/>
    <w:rsid w:val="00545964"/>
    <w:rsid w:val="00553848"/>
    <w:rsid w:val="00564E1F"/>
    <w:rsid w:val="00571ECA"/>
    <w:rsid w:val="00581653"/>
    <w:rsid w:val="005B0433"/>
    <w:rsid w:val="005B4CC3"/>
    <w:rsid w:val="005C1BD2"/>
    <w:rsid w:val="005D0927"/>
    <w:rsid w:val="005D398C"/>
    <w:rsid w:val="005F41DF"/>
    <w:rsid w:val="00607371"/>
    <w:rsid w:val="00613109"/>
    <w:rsid w:val="00631672"/>
    <w:rsid w:val="00632A68"/>
    <w:rsid w:val="00633A66"/>
    <w:rsid w:val="00652374"/>
    <w:rsid w:val="00653494"/>
    <w:rsid w:val="00657C7F"/>
    <w:rsid w:val="006653C9"/>
    <w:rsid w:val="006B6391"/>
    <w:rsid w:val="006B68D1"/>
    <w:rsid w:val="00724C26"/>
    <w:rsid w:val="00770FC8"/>
    <w:rsid w:val="00774D16"/>
    <w:rsid w:val="007B054A"/>
    <w:rsid w:val="007C2D99"/>
    <w:rsid w:val="007D60DA"/>
    <w:rsid w:val="007E149F"/>
    <w:rsid w:val="007E24D4"/>
    <w:rsid w:val="00806118"/>
    <w:rsid w:val="008218C3"/>
    <w:rsid w:val="0082538F"/>
    <w:rsid w:val="00827E5B"/>
    <w:rsid w:val="0084113F"/>
    <w:rsid w:val="00866B2A"/>
    <w:rsid w:val="00872CAD"/>
    <w:rsid w:val="00895D9B"/>
    <w:rsid w:val="008A040D"/>
    <w:rsid w:val="008A3673"/>
    <w:rsid w:val="008A4037"/>
    <w:rsid w:val="008C385C"/>
    <w:rsid w:val="008C7570"/>
    <w:rsid w:val="008E6E78"/>
    <w:rsid w:val="009119F4"/>
    <w:rsid w:val="009147C8"/>
    <w:rsid w:val="009215E0"/>
    <w:rsid w:val="00926C01"/>
    <w:rsid w:val="009461EF"/>
    <w:rsid w:val="00946A7D"/>
    <w:rsid w:val="00953E23"/>
    <w:rsid w:val="009970F7"/>
    <w:rsid w:val="009B4BC0"/>
    <w:rsid w:val="009E3C30"/>
    <w:rsid w:val="00A03198"/>
    <w:rsid w:val="00A10A88"/>
    <w:rsid w:val="00A1611C"/>
    <w:rsid w:val="00A45D74"/>
    <w:rsid w:val="00AA4AEC"/>
    <w:rsid w:val="00AD4B69"/>
    <w:rsid w:val="00AF5BFC"/>
    <w:rsid w:val="00AF709B"/>
    <w:rsid w:val="00B1004E"/>
    <w:rsid w:val="00B214A6"/>
    <w:rsid w:val="00B244F1"/>
    <w:rsid w:val="00B27973"/>
    <w:rsid w:val="00B64329"/>
    <w:rsid w:val="00BA3214"/>
    <w:rsid w:val="00BD5F2C"/>
    <w:rsid w:val="00BF5D31"/>
    <w:rsid w:val="00C20064"/>
    <w:rsid w:val="00C30D33"/>
    <w:rsid w:val="00C36DEC"/>
    <w:rsid w:val="00C4788E"/>
    <w:rsid w:val="00C74C2D"/>
    <w:rsid w:val="00CA380F"/>
    <w:rsid w:val="00CB7886"/>
    <w:rsid w:val="00CE1E5E"/>
    <w:rsid w:val="00CE29A6"/>
    <w:rsid w:val="00CF0E39"/>
    <w:rsid w:val="00CF2447"/>
    <w:rsid w:val="00D01355"/>
    <w:rsid w:val="00D207B1"/>
    <w:rsid w:val="00D222E3"/>
    <w:rsid w:val="00D249E4"/>
    <w:rsid w:val="00D3176A"/>
    <w:rsid w:val="00D37378"/>
    <w:rsid w:val="00D757C4"/>
    <w:rsid w:val="00D86AC9"/>
    <w:rsid w:val="00D87EB6"/>
    <w:rsid w:val="00DA3DD0"/>
    <w:rsid w:val="00DA7254"/>
    <w:rsid w:val="00DB70DF"/>
    <w:rsid w:val="00DD5B34"/>
    <w:rsid w:val="00E1555D"/>
    <w:rsid w:val="00E37813"/>
    <w:rsid w:val="00E51CC8"/>
    <w:rsid w:val="00E53753"/>
    <w:rsid w:val="00E53EA3"/>
    <w:rsid w:val="00E73F32"/>
    <w:rsid w:val="00E75C50"/>
    <w:rsid w:val="00EC1FA7"/>
    <w:rsid w:val="00EE7C4D"/>
    <w:rsid w:val="00EF39B6"/>
    <w:rsid w:val="00F042E4"/>
    <w:rsid w:val="00F124DC"/>
    <w:rsid w:val="00F2152A"/>
    <w:rsid w:val="00F2230F"/>
    <w:rsid w:val="00F57A0C"/>
    <w:rsid w:val="00F80E89"/>
    <w:rsid w:val="00FA4A60"/>
    <w:rsid w:val="00FC1105"/>
    <w:rsid w:val="00FE5F3E"/>
    <w:rsid w:val="00FF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BCBB2"/>
  <w15:docId w15:val="{E13F6228-15D8-4C62-A0F4-92891C56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B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886"/>
    <w:pPr>
      <w:ind w:left="720"/>
      <w:contextualSpacing/>
    </w:pPr>
  </w:style>
  <w:style w:type="paragraph" w:styleId="BalloonText">
    <w:name w:val="Balloon Text"/>
    <w:basedOn w:val="Normal"/>
    <w:link w:val="BalloonTextChar"/>
    <w:uiPriority w:val="99"/>
    <w:semiHidden/>
    <w:unhideWhenUsed/>
    <w:rsid w:val="00154B0B"/>
    <w:rPr>
      <w:rFonts w:ascii="Tahoma" w:hAnsi="Tahoma" w:cs="Tahoma"/>
      <w:sz w:val="16"/>
      <w:szCs w:val="16"/>
    </w:rPr>
  </w:style>
  <w:style w:type="character" w:customStyle="1" w:styleId="BalloonTextChar">
    <w:name w:val="Balloon Text Char"/>
    <w:basedOn w:val="DefaultParagraphFont"/>
    <w:link w:val="BalloonText"/>
    <w:uiPriority w:val="99"/>
    <w:semiHidden/>
    <w:rsid w:val="00154B0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F682B"/>
    <w:rPr>
      <w:sz w:val="16"/>
      <w:szCs w:val="16"/>
    </w:rPr>
  </w:style>
  <w:style w:type="paragraph" w:styleId="CommentText">
    <w:name w:val="annotation text"/>
    <w:basedOn w:val="Normal"/>
    <w:link w:val="CommentTextChar"/>
    <w:uiPriority w:val="99"/>
    <w:semiHidden/>
    <w:unhideWhenUsed/>
    <w:rsid w:val="002F682B"/>
    <w:rPr>
      <w:sz w:val="20"/>
      <w:szCs w:val="20"/>
    </w:rPr>
  </w:style>
  <w:style w:type="character" w:customStyle="1" w:styleId="CommentTextChar">
    <w:name w:val="Comment Text Char"/>
    <w:basedOn w:val="DefaultParagraphFont"/>
    <w:link w:val="CommentText"/>
    <w:uiPriority w:val="99"/>
    <w:semiHidden/>
    <w:rsid w:val="002F68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682B"/>
    <w:rPr>
      <w:b/>
      <w:bCs/>
    </w:rPr>
  </w:style>
  <w:style w:type="character" w:customStyle="1" w:styleId="CommentSubjectChar">
    <w:name w:val="Comment Subject Char"/>
    <w:basedOn w:val="CommentTextChar"/>
    <w:link w:val="CommentSubject"/>
    <w:uiPriority w:val="99"/>
    <w:semiHidden/>
    <w:rsid w:val="002F682B"/>
    <w:rPr>
      <w:rFonts w:ascii="Times New Roman" w:eastAsia="Times New Roman" w:hAnsi="Times New Roman" w:cs="Times New Roman"/>
      <w:b/>
      <w:bCs/>
      <w:sz w:val="20"/>
      <w:szCs w:val="20"/>
    </w:rPr>
  </w:style>
  <w:style w:type="paragraph" w:styleId="Revision">
    <w:name w:val="Revision"/>
    <w:hidden/>
    <w:uiPriority w:val="99"/>
    <w:semiHidden/>
    <w:rsid w:val="000E1417"/>
    <w:pPr>
      <w:spacing w:after="0" w:line="240" w:lineRule="auto"/>
    </w:pPr>
    <w:rPr>
      <w:rFonts w:ascii="Times New Roman" w:eastAsia="Times New Roman" w:hAnsi="Times New Roman" w:cs="Times New Roman"/>
      <w:sz w:val="24"/>
      <w:szCs w:val="24"/>
    </w:rPr>
  </w:style>
  <w:style w:type="paragraph" w:customStyle="1" w:styleId="Default">
    <w:name w:val="Default"/>
    <w:rsid w:val="003A38F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6699">
      <w:bodyDiv w:val="1"/>
      <w:marLeft w:val="0"/>
      <w:marRight w:val="0"/>
      <w:marTop w:val="0"/>
      <w:marBottom w:val="0"/>
      <w:divBdr>
        <w:top w:val="none" w:sz="0" w:space="0" w:color="auto"/>
        <w:left w:val="none" w:sz="0" w:space="0" w:color="auto"/>
        <w:bottom w:val="none" w:sz="0" w:space="0" w:color="auto"/>
        <w:right w:val="none" w:sz="0" w:space="0" w:color="auto"/>
      </w:divBdr>
    </w:div>
    <w:div w:id="66852682">
      <w:bodyDiv w:val="1"/>
      <w:marLeft w:val="0"/>
      <w:marRight w:val="0"/>
      <w:marTop w:val="0"/>
      <w:marBottom w:val="0"/>
      <w:divBdr>
        <w:top w:val="none" w:sz="0" w:space="0" w:color="auto"/>
        <w:left w:val="none" w:sz="0" w:space="0" w:color="auto"/>
        <w:bottom w:val="none" w:sz="0" w:space="0" w:color="auto"/>
        <w:right w:val="none" w:sz="0" w:space="0" w:color="auto"/>
      </w:divBdr>
    </w:div>
    <w:div w:id="123350481">
      <w:bodyDiv w:val="1"/>
      <w:marLeft w:val="0"/>
      <w:marRight w:val="0"/>
      <w:marTop w:val="0"/>
      <w:marBottom w:val="0"/>
      <w:divBdr>
        <w:top w:val="none" w:sz="0" w:space="0" w:color="auto"/>
        <w:left w:val="none" w:sz="0" w:space="0" w:color="auto"/>
        <w:bottom w:val="none" w:sz="0" w:space="0" w:color="auto"/>
        <w:right w:val="none" w:sz="0" w:space="0" w:color="auto"/>
      </w:divBdr>
    </w:div>
    <w:div w:id="243413959">
      <w:bodyDiv w:val="1"/>
      <w:marLeft w:val="0"/>
      <w:marRight w:val="0"/>
      <w:marTop w:val="0"/>
      <w:marBottom w:val="0"/>
      <w:divBdr>
        <w:top w:val="none" w:sz="0" w:space="0" w:color="auto"/>
        <w:left w:val="none" w:sz="0" w:space="0" w:color="auto"/>
        <w:bottom w:val="none" w:sz="0" w:space="0" w:color="auto"/>
        <w:right w:val="none" w:sz="0" w:space="0" w:color="auto"/>
      </w:divBdr>
    </w:div>
    <w:div w:id="244534042">
      <w:bodyDiv w:val="1"/>
      <w:marLeft w:val="0"/>
      <w:marRight w:val="0"/>
      <w:marTop w:val="0"/>
      <w:marBottom w:val="0"/>
      <w:divBdr>
        <w:top w:val="none" w:sz="0" w:space="0" w:color="auto"/>
        <w:left w:val="none" w:sz="0" w:space="0" w:color="auto"/>
        <w:bottom w:val="none" w:sz="0" w:space="0" w:color="auto"/>
        <w:right w:val="none" w:sz="0" w:space="0" w:color="auto"/>
      </w:divBdr>
    </w:div>
    <w:div w:id="361252850">
      <w:bodyDiv w:val="1"/>
      <w:marLeft w:val="0"/>
      <w:marRight w:val="0"/>
      <w:marTop w:val="0"/>
      <w:marBottom w:val="0"/>
      <w:divBdr>
        <w:top w:val="none" w:sz="0" w:space="0" w:color="auto"/>
        <w:left w:val="none" w:sz="0" w:space="0" w:color="auto"/>
        <w:bottom w:val="none" w:sz="0" w:space="0" w:color="auto"/>
        <w:right w:val="none" w:sz="0" w:space="0" w:color="auto"/>
      </w:divBdr>
    </w:div>
    <w:div w:id="837891572">
      <w:bodyDiv w:val="1"/>
      <w:marLeft w:val="0"/>
      <w:marRight w:val="0"/>
      <w:marTop w:val="0"/>
      <w:marBottom w:val="0"/>
      <w:divBdr>
        <w:top w:val="none" w:sz="0" w:space="0" w:color="auto"/>
        <w:left w:val="none" w:sz="0" w:space="0" w:color="auto"/>
        <w:bottom w:val="none" w:sz="0" w:space="0" w:color="auto"/>
        <w:right w:val="none" w:sz="0" w:space="0" w:color="auto"/>
      </w:divBdr>
    </w:div>
    <w:div w:id="948663402">
      <w:bodyDiv w:val="1"/>
      <w:marLeft w:val="0"/>
      <w:marRight w:val="0"/>
      <w:marTop w:val="0"/>
      <w:marBottom w:val="0"/>
      <w:divBdr>
        <w:top w:val="none" w:sz="0" w:space="0" w:color="auto"/>
        <w:left w:val="none" w:sz="0" w:space="0" w:color="auto"/>
        <w:bottom w:val="none" w:sz="0" w:space="0" w:color="auto"/>
        <w:right w:val="none" w:sz="0" w:space="0" w:color="auto"/>
      </w:divBdr>
    </w:div>
    <w:div w:id="966861105">
      <w:bodyDiv w:val="1"/>
      <w:marLeft w:val="0"/>
      <w:marRight w:val="0"/>
      <w:marTop w:val="0"/>
      <w:marBottom w:val="0"/>
      <w:divBdr>
        <w:top w:val="none" w:sz="0" w:space="0" w:color="auto"/>
        <w:left w:val="none" w:sz="0" w:space="0" w:color="auto"/>
        <w:bottom w:val="none" w:sz="0" w:space="0" w:color="auto"/>
        <w:right w:val="none" w:sz="0" w:space="0" w:color="auto"/>
      </w:divBdr>
    </w:div>
    <w:div w:id="1111432155">
      <w:bodyDiv w:val="1"/>
      <w:marLeft w:val="0"/>
      <w:marRight w:val="0"/>
      <w:marTop w:val="0"/>
      <w:marBottom w:val="0"/>
      <w:divBdr>
        <w:top w:val="none" w:sz="0" w:space="0" w:color="auto"/>
        <w:left w:val="none" w:sz="0" w:space="0" w:color="auto"/>
        <w:bottom w:val="none" w:sz="0" w:space="0" w:color="auto"/>
        <w:right w:val="none" w:sz="0" w:space="0" w:color="auto"/>
      </w:divBdr>
    </w:div>
    <w:div w:id="1343626898">
      <w:bodyDiv w:val="1"/>
      <w:marLeft w:val="0"/>
      <w:marRight w:val="0"/>
      <w:marTop w:val="0"/>
      <w:marBottom w:val="0"/>
      <w:divBdr>
        <w:top w:val="none" w:sz="0" w:space="0" w:color="auto"/>
        <w:left w:val="none" w:sz="0" w:space="0" w:color="auto"/>
        <w:bottom w:val="none" w:sz="0" w:space="0" w:color="auto"/>
        <w:right w:val="none" w:sz="0" w:space="0" w:color="auto"/>
      </w:divBdr>
    </w:div>
    <w:div w:id="1554733303">
      <w:bodyDiv w:val="1"/>
      <w:marLeft w:val="0"/>
      <w:marRight w:val="0"/>
      <w:marTop w:val="0"/>
      <w:marBottom w:val="0"/>
      <w:divBdr>
        <w:top w:val="none" w:sz="0" w:space="0" w:color="auto"/>
        <w:left w:val="none" w:sz="0" w:space="0" w:color="auto"/>
        <w:bottom w:val="none" w:sz="0" w:space="0" w:color="auto"/>
        <w:right w:val="none" w:sz="0" w:space="0" w:color="auto"/>
      </w:divBdr>
    </w:div>
    <w:div w:id="1789738495">
      <w:bodyDiv w:val="1"/>
      <w:marLeft w:val="0"/>
      <w:marRight w:val="0"/>
      <w:marTop w:val="0"/>
      <w:marBottom w:val="0"/>
      <w:divBdr>
        <w:top w:val="none" w:sz="0" w:space="0" w:color="auto"/>
        <w:left w:val="none" w:sz="0" w:space="0" w:color="auto"/>
        <w:bottom w:val="none" w:sz="0" w:space="0" w:color="auto"/>
        <w:right w:val="none" w:sz="0" w:space="0" w:color="auto"/>
      </w:divBdr>
    </w:div>
    <w:div w:id="2028022956">
      <w:bodyDiv w:val="1"/>
      <w:marLeft w:val="0"/>
      <w:marRight w:val="0"/>
      <w:marTop w:val="0"/>
      <w:marBottom w:val="0"/>
      <w:divBdr>
        <w:top w:val="none" w:sz="0" w:space="0" w:color="auto"/>
        <w:left w:val="none" w:sz="0" w:space="0" w:color="auto"/>
        <w:bottom w:val="none" w:sz="0" w:space="0" w:color="auto"/>
        <w:right w:val="none" w:sz="0" w:space="0" w:color="auto"/>
      </w:divBdr>
    </w:div>
    <w:div w:id="2035036054">
      <w:bodyDiv w:val="1"/>
      <w:marLeft w:val="0"/>
      <w:marRight w:val="0"/>
      <w:marTop w:val="0"/>
      <w:marBottom w:val="0"/>
      <w:divBdr>
        <w:top w:val="none" w:sz="0" w:space="0" w:color="auto"/>
        <w:left w:val="none" w:sz="0" w:space="0" w:color="auto"/>
        <w:bottom w:val="none" w:sz="0" w:space="0" w:color="auto"/>
        <w:right w:val="none" w:sz="0" w:space="0" w:color="auto"/>
      </w:divBdr>
    </w:div>
    <w:div w:id="2092848556">
      <w:bodyDiv w:val="1"/>
      <w:marLeft w:val="0"/>
      <w:marRight w:val="0"/>
      <w:marTop w:val="0"/>
      <w:marBottom w:val="0"/>
      <w:divBdr>
        <w:top w:val="none" w:sz="0" w:space="0" w:color="auto"/>
        <w:left w:val="none" w:sz="0" w:space="0" w:color="auto"/>
        <w:bottom w:val="none" w:sz="0" w:space="0" w:color="auto"/>
        <w:right w:val="none" w:sz="0" w:space="0" w:color="auto"/>
      </w:divBdr>
    </w:div>
    <w:div w:id="211585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0809BACA85F3489E0A73DBF9834D39" ma:contentTypeVersion="1" ma:contentTypeDescription="Create a new document." ma:contentTypeScope="" ma:versionID="224c872ab9681e810b22340b2493ca2d">
  <xsd:schema xmlns:xsd="http://www.w3.org/2001/XMLSchema" xmlns:xs="http://www.w3.org/2001/XMLSchema" xmlns:p="http://schemas.microsoft.com/office/2006/metadata/properties" xmlns:ns2="http://schemas.microsoft.com/sharepoint/v3/fields" targetNamespace="http://schemas.microsoft.com/office/2006/metadata/properties" ma:root="true" ma:fieldsID="660e522c907bccc85d5e549b48a487f2"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 nillable="true" ma:displayName="Version" ma:internalName="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E00AB-0D30-4DA4-8778-2FAF7B92E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7E16D5-19B9-4657-ADC4-9F611568BFB3}">
  <ds:schemaRefs>
    <ds:schemaRef ds:uri="http://purl.org/dc/dcmitype/"/>
    <ds:schemaRef ds:uri="http://purl.org/dc/terms/"/>
    <ds:schemaRef ds:uri="http://schemas.microsoft.com/sharepoint/v3/field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18D5FB43-68B1-4837-94D7-37D26494E498}">
  <ds:schemaRefs>
    <ds:schemaRef ds:uri="http://schemas.microsoft.com/sharepoint/v3/contenttype/forms"/>
  </ds:schemaRefs>
</ds:datastoreItem>
</file>

<file path=customXml/itemProps4.xml><?xml version="1.0" encoding="utf-8"?>
<ds:datastoreItem xmlns:ds="http://schemas.openxmlformats.org/officeDocument/2006/customXml" ds:itemID="{2741E622-4996-4747-88A9-BF2488AAD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Vignjevic</dc:creator>
  <cp:lastModifiedBy>Heather Eakins</cp:lastModifiedBy>
  <cp:revision>6</cp:revision>
  <cp:lastPrinted>2015-08-21T22:38:00Z</cp:lastPrinted>
  <dcterms:created xsi:type="dcterms:W3CDTF">2015-08-21T15:54:00Z</dcterms:created>
  <dcterms:modified xsi:type="dcterms:W3CDTF">2015-08-25T14:14:00Z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0x010100C30809BACA85F3489E0A73DBF9834D39</vt:lpwstr>
  </property>
</Properties>
</file>