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BC595" w14:textId="77777777" w:rsidR="00C052C1" w:rsidRDefault="00C052C1">
      <w:pPr>
        <w:widowControl w:val="0"/>
        <w:pBdr>
          <w:top w:val="nil"/>
          <w:left w:val="nil"/>
          <w:bottom w:val="nil"/>
          <w:right w:val="nil"/>
          <w:between w:val="nil"/>
        </w:pBdr>
        <w:spacing w:before="0" w:after="0" w:line="276" w:lineRule="auto"/>
        <w:ind w:left="0"/>
        <w:rPr>
          <w:rFonts w:ascii="Arial" w:eastAsia="Arial" w:hAnsi="Arial" w:cs="Arial"/>
          <w:color w:val="000000"/>
        </w:rPr>
      </w:pPr>
    </w:p>
    <w:tbl>
      <w:tblPr>
        <w:tblStyle w:val="a"/>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6"/>
        <w:gridCol w:w="6854"/>
      </w:tblGrid>
      <w:tr w:rsidR="00C052C1" w14:paraId="02109726" w14:textId="77777777">
        <w:tc>
          <w:tcPr>
            <w:tcW w:w="9000" w:type="dxa"/>
            <w:gridSpan w:val="2"/>
            <w:tcBorders>
              <w:top w:val="nil"/>
              <w:left w:val="nil"/>
              <w:right w:val="nil"/>
            </w:tcBorders>
            <w:shd w:val="clear" w:color="auto" w:fill="auto"/>
          </w:tcPr>
          <w:p w14:paraId="5EE7EA33" w14:textId="42D1356F" w:rsidR="00C052C1" w:rsidRDefault="0054204D" w:rsidP="00030395">
            <w:pPr>
              <w:pStyle w:val="Title"/>
              <w:contextualSpacing w:val="0"/>
            </w:pPr>
            <w:r>
              <w:t>P4</w:t>
            </w:r>
            <w:r w:rsidR="00C508A6">
              <w:t>4</w:t>
            </w:r>
            <w:r w:rsidR="00134764">
              <w:t>6</w:t>
            </w:r>
            <w:r w:rsidR="00BC37D4">
              <w:t>5</w:t>
            </w:r>
            <w:r w:rsidR="00C508A6">
              <w:t xml:space="preserve"> </w:t>
            </w:r>
            <w:r w:rsidR="00030395">
              <w:t>STATE-OWNED CLOUD DATA</w:t>
            </w:r>
            <w:r w:rsidR="00C508A6">
              <w:t xml:space="preserve"> POLICY</w:t>
            </w:r>
          </w:p>
        </w:tc>
      </w:tr>
      <w:tr w:rsidR="00C052C1" w14:paraId="64E28214" w14:textId="77777777">
        <w:tc>
          <w:tcPr>
            <w:tcW w:w="2146" w:type="dxa"/>
            <w:shd w:val="clear" w:color="auto" w:fill="auto"/>
          </w:tcPr>
          <w:p w14:paraId="51834081" w14:textId="77777777" w:rsidR="00C052C1" w:rsidRDefault="00C508A6">
            <w:pPr>
              <w:pBdr>
                <w:top w:val="nil"/>
                <w:left w:val="nil"/>
                <w:bottom w:val="nil"/>
                <w:right w:val="nil"/>
                <w:between w:val="nil"/>
              </w:pBdr>
              <w:spacing w:after="100"/>
              <w:ind w:hanging="432"/>
              <w:rPr>
                <w:b/>
                <w:smallCaps/>
                <w:color w:val="000000"/>
                <w:sz w:val="16"/>
                <w:szCs w:val="16"/>
              </w:rPr>
            </w:pPr>
            <w:r>
              <w:rPr>
                <w:b/>
                <w:smallCaps/>
                <w:color w:val="000000"/>
                <w:sz w:val="16"/>
                <w:szCs w:val="16"/>
              </w:rPr>
              <w:t xml:space="preserve">Document Number: </w:t>
            </w:r>
          </w:p>
        </w:tc>
        <w:tc>
          <w:tcPr>
            <w:tcW w:w="6854" w:type="dxa"/>
            <w:shd w:val="clear" w:color="auto" w:fill="auto"/>
          </w:tcPr>
          <w:p w14:paraId="334E7B72" w14:textId="41F84180" w:rsidR="00C052C1" w:rsidRDefault="00C508A6" w:rsidP="00134764">
            <w:pPr>
              <w:pBdr>
                <w:top w:val="nil"/>
                <w:left w:val="nil"/>
                <w:bottom w:val="nil"/>
                <w:right w:val="nil"/>
                <w:between w:val="nil"/>
              </w:pBdr>
              <w:spacing w:after="100"/>
              <w:ind w:left="0"/>
              <w:rPr>
                <w:b/>
                <w:smallCaps/>
                <w:color w:val="000000"/>
                <w:sz w:val="16"/>
                <w:szCs w:val="16"/>
              </w:rPr>
            </w:pPr>
            <w:r>
              <w:rPr>
                <w:b/>
                <w:smallCaps/>
                <w:color w:val="000000"/>
                <w:sz w:val="16"/>
                <w:szCs w:val="16"/>
              </w:rPr>
              <w:t>P44</w:t>
            </w:r>
            <w:r w:rsidR="00134764">
              <w:rPr>
                <w:b/>
                <w:smallCaps/>
                <w:color w:val="000000"/>
                <w:sz w:val="16"/>
                <w:szCs w:val="16"/>
              </w:rPr>
              <w:t>6</w:t>
            </w:r>
            <w:r w:rsidR="00BC37D4">
              <w:rPr>
                <w:b/>
                <w:smallCaps/>
                <w:color w:val="000000"/>
                <w:sz w:val="16"/>
                <w:szCs w:val="16"/>
              </w:rPr>
              <w:t>5</w:t>
            </w:r>
          </w:p>
        </w:tc>
      </w:tr>
      <w:tr w:rsidR="00C052C1" w14:paraId="7DBA4EA0" w14:textId="77777777">
        <w:tc>
          <w:tcPr>
            <w:tcW w:w="2146" w:type="dxa"/>
            <w:shd w:val="clear" w:color="auto" w:fill="auto"/>
          </w:tcPr>
          <w:p w14:paraId="60A525E9" w14:textId="77777777" w:rsidR="00C052C1" w:rsidRDefault="00C508A6">
            <w:pPr>
              <w:pBdr>
                <w:top w:val="nil"/>
                <w:left w:val="nil"/>
                <w:bottom w:val="nil"/>
                <w:right w:val="nil"/>
                <w:between w:val="nil"/>
              </w:pBdr>
              <w:spacing w:after="100"/>
              <w:ind w:hanging="432"/>
              <w:rPr>
                <w:b/>
                <w:smallCaps/>
                <w:color w:val="000000"/>
                <w:sz w:val="16"/>
                <w:szCs w:val="16"/>
              </w:rPr>
            </w:pPr>
            <w:r>
              <w:rPr>
                <w:b/>
                <w:smallCaps/>
                <w:color w:val="000000"/>
                <w:sz w:val="16"/>
                <w:szCs w:val="16"/>
              </w:rPr>
              <w:t>Effective Date:</w:t>
            </w:r>
          </w:p>
        </w:tc>
        <w:tc>
          <w:tcPr>
            <w:tcW w:w="6854" w:type="dxa"/>
            <w:shd w:val="clear" w:color="auto" w:fill="auto"/>
          </w:tcPr>
          <w:p w14:paraId="3AAC4405" w14:textId="77777777" w:rsidR="00C052C1" w:rsidRDefault="00C508A6">
            <w:pPr>
              <w:pBdr>
                <w:top w:val="nil"/>
                <w:left w:val="nil"/>
                <w:bottom w:val="nil"/>
                <w:right w:val="nil"/>
                <w:between w:val="nil"/>
              </w:pBdr>
              <w:spacing w:after="100"/>
              <w:ind w:left="0"/>
              <w:rPr>
                <w:b/>
                <w:smallCaps/>
                <w:color w:val="000000"/>
                <w:sz w:val="16"/>
                <w:szCs w:val="16"/>
              </w:rPr>
            </w:pPr>
            <w:r>
              <w:rPr>
                <w:b/>
                <w:smallCaps/>
                <w:color w:val="000000"/>
                <w:sz w:val="16"/>
                <w:szCs w:val="16"/>
              </w:rPr>
              <w:t>DRAFT</w:t>
            </w:r>
          </w:p>
        </w:tc>
      </w:tr>
      <w:tr w:rsidR="00C052C1" w14:paraId="63D6F276" w14:textId="77777777">
        <w:tc>
          <w:tcPr>
            <w:tcW w:w="2146" w:type="dxa"/>
            <w:shd w:val="clear" w:color="auto" w:fill="auto"/>
          </w:tcPr>
          <w:p w14:paraId="6F675605" w14:textId="77777777" w:rsidR="00C052C1" w:rsidRDefault="00C508A6">
            <w:pPr>
              <w:pBdr>
                <w:top w:val="nil"/>
                <w:left w:val="nil"/>
                <w:bottom w:val="nil"/>
                <w:right w:val="nil"/>
                <w:between w:val="nil"/>
              </w:pBdr>
              <w:spacing w:after="100"/>
              <w:ind w:hanging="432"/>
              <w:rPr>
                <w:b/>
                <w:smallCaps/>
                <w:color w:val="000000"/>
                <w:sz w:val="16"/>
                <w:szCs w:val="16"/>
              </w:rPr>
            </w:pPr>
            <w:r>
              <w:rPr>
                <w:b/>
                <w:smallCaps/>
                <w:color w:val="000000"/>
                <w:sz w:val="16"/>
                <w:szCs w:val="16"/>
              </w:rPr>
              <w:t>Rev:</w:t>
            </w:r>
          </w:p>
        </w:tc>
        <w:tc>
          <w:tcPr>
            <w:tcW w:w="6854" w:type="dxa"/>
            <w:shd w:val="clear" w:color="auto" w:fill="auto"/>
          </w:tcPr>
          <w:p w14:paraId="6A5BEE6E" w14:textId="77777777" w:rsidR="00C052C1" w:rsidRDefault="00C508A6">
            <w:pPr>
              <w:pBdr>
                <w:top w:val="nil"/>
                <w:left w:val="nil"/>
                <w:bottom w:val="nil"/>
                <w:right w:val="nil"/>
                <w:between w:val="nil"/>
              </w:pBdr>
              <w:spacing w:after="100"/>
              <w:ind w:left="0"/>
              <w:rPr>
                <w:b/>
                <w:smallCaps/>
                <w:color w:val="000000"/>
                <w:sz w:val="16"/>
                <w:szCs w:val="16"/>
              </w:rPr>
            </w:pPr>
            <w:r>
              <w:rPr>
                <w:b/>
                <w:smallCaps/>
                <w:color w:val="000000"/>
                <w:sz w:val="16"/>
                <w:szCs w:val="16"/>
              </w:rPr>
              <w:t>0.1</w:t>
            </w:r>
          </w:p>
        </w:tc>
      </w:tr>
    </w:tbl>
    <w:p w14:paraId="4820866A" w14:textId="77777777" w:rsidR="00C052C1" w:rsidRDefault="00C508A6">
      <w:pPr>
        <w:pStyle w:val="Heading1"/>
        <w:numPr>
          <w:ilvl w:val="0"/>
          <w:numId w:val="1"/>
        </w:numPr>
      </w:pPr>
      <w:r>
        <w:t>AUTHORITY</w:t>
      </w:r>
    </w:p>
    <w:p w14:paraId="22D1596A" w14:textId="77777777" w:rsidR="00C052C1" w:rsidRDefault="00C508A6">
      <w:pPr>
        <w:ind w:left="0"/>
      </w:pPr>
      <w:r>
        <w:t>To effectuate the mission and purposes of the Arizona Department of Administration (ADOA), the Agency shall establish a coordinated plan and program for information technology (IT) implemented and maintained through policies, standards and procedures as authorized by  Arizona Revised Statutes (A.R.S.) § 18-104, specified in P1000, Information Technology Policy and consistent with Statewide Information Technology policies and standards. Nothing in this policy shall be construed to supersede any federal or State law or statute.</w:t>
      </w:r>
    </w:p>
    <w:p w14:paraId="5460073B" w14:textId="77777777" w:rsidR="00C052C1" w:rsidRDefault="00C508A6">
      <w:pPr>
        <w:pStyle w:val="Heading1"/>
        <w:numPr>
          <w:ilvl w:val="0"/>
          <w:numId w:val="1"/>
        </w:numPr>
      </w:pPr>
      <w:r>
        <w:t>PURPOSE</w:t>
      </w:r>
    </w:p>
    <w:p w14:paraId="03024678" w14:textId="4BB946A3" w:rsidR="00C052C1" w:rsidRDefault="00C508A6" w:rsidP="00134764">
      <w:pPr>
        <w:pStyle w:val="Heading2"/>
        <w:numPr>
          <w:ilvl w:val="0"/>
          <w:numId w:val="0"/>
        </w:numPr>
      </w:pPr>
      <w:r>
        <w:t>The purpose of this policy is to provide</w:t>
      </w:r>
      <w:r w:rsidR="00134764">
        <w:t xml:space="preserve"> guidance and best practices for the implementation of measures to </w:t>
      </w:r>
      <w:r w:rsidR="00BC37D4">
        <w:t>ensure that the State and its Budget Units maintain ownership of State Data in the custody of vendors and other third parties.</w:t>
      </w:r>
    </w:p>
    <w:p w14:paraId="2F3FD055" w14:textId="77777777" w:rsidR="00C052C1" w:rsidRDefault="00C508A6">
      <w:pPr>
        <w:pStyle w:val="Heading1"/>
        <w:numPr>
          <w:ilvl w:val="0"/>
          <w:numId w:val="1"/>
        </w:numPr>
      </w:pPr>
      <w:r>
        <w:t>SCOPE AND APPLICABILITY</w:t>
      </w:r>
    </w:p>
    <w:p w14:paraId="3E281C9A" w14:textId="77777777" w:rsidR="00C052C1" w:rsidRDefault="00C508A6" w:rsidP="00A50CE1">
      <w:pPr>
        <w:pStyle w:val="Heading2"/>
        <w:numPr>
          <w:ilvl w:val="1"/>
          <w:numId w:val="1"/>
        </w:numPr>
        <w:ind w:left="1080" w:hanging="720"/>
      </w:pPr>
      <w:bookmarkStart w:id="0" w:name="30j0zll" w:colFirst="0" w:colLast="0"/>
      <w:bookmarkStart w:id="1" w:name="gjdgxs" w:colFirst="0" w:colLast="0"/>
      <w:bookmarkEnd w:id="0"/>
      <w:bookmarkEnd w:id="1"/>
      <w:r>
        <w:t>This policy applies to all employees and contractors within State Budget Units, Agencies, Boards and Commissions (referred to herein as “Budget Unit” or “BU”) who work with data or repositories of data while executing business functions, activities or services for or on behalf of the BU, its Divisions or its customers.</w:t>
      </w:r>
    </w:p>
    <w:p w14:paraId="23DE23FA" w14:textId="57920288" w:rsidR="00C052C1" w:rsidRDefault="00C508A6" w:rsidP="00A50CE1">
      <w:pPr>
        <w:pStyle w:val="Heading2"/>
        <w:numPr>
          <w:ilvl w:val="1"/>
          <w:numId w:val="1"/>
        </w:numPr>
        <w:ind w:left="1080" w:hanging="720"/>
      </w:pPr>
      <w:r>
        <w:t>This policy applies to all Covered Information Systems designated as such by the Data Policy Council of the BU.</w:t>
      </w:r>
      <w:r w:rsidR="008E3C75">
        <w:t xml:space="preserve"> A BI system that is used for reports, dashboards and analysis of a Covered Information System may be designated as a Covered System for the purposes of this Policy.</w:t>
      </w:r>
    </w:p>
    <w:p w14:paraId="1C16F41B" w14:textId="77777777" w:rsidR="00C052C1" w:rsidRDefault="00C508A6" w:rsidP="00A50CE1">
      <w:pPr>
        <w:pStyle w:val="Heading2"/>
        <w:numPr>
          <w:ilvl w:val="1"/>
          <w:numId w:val="1"/>
        </w:numPr>
        <w:ind w:left="1080" w:hanging="720"/>
      </w:pPr>
      <w:r>
        <w:t>Applicability of specific standards issued under this policy shall be as specified in those standards, and may either be extended or reduced by those standards.</w:t>
      </w:r>
    </w:p>
    <w:p w14:paraId="379F71D2" w14:textId="77777777" w:rsidR="00C052C1" w:rsidRDefault="00C508A6" w:rsidP="00A50CE1">
      <w:pPr>
        <w:pStyle w:val="Heading2"/>
        <w:numPr>
          <w:ilvl w:val="1"/>
          <w:numId w:val="1"/>
        </w:numPr>
        <w:ind w:left="1080" w:hanging="720"/>
      </w:pPr>
      <w:bookmarkStart w:id="2" w:name="_1fob9te" w:colFirst="0" w:colLast="0"/>
      <w:bookmarkEnd w:id="2"/>
      <w:r>
        <w:t>An Information System that contains data classified as Private shall be considered a Covered Information System regardless of whether it has been formally designated as such by the Data Policy Council.</w:t>
      </w:r>
    </w:p>
    <w:p w14:paraId="7ADE6019" w14:textId="77777777" w:rsidR="00C052C1" w:rsidRDefault="00C508A6" w:rsidP="00A50CE1">
      <w:pPr>
        <w:pStyle w:val="Heading2"/>
        <w:numPr>
          <w:ilvl w:val="1"/>
          <w:numId w:val="1"/>
        </w:numPr>
        <w:ind w:left="1080" w:hanging="720"/>
      </w:pPr>
      <w:r>
        <w:lastRenderedPageBreak/>
        <w:t>Applicability of this policy to third parties is governed by contractual agreements entered into between ADOA and the third party.  For contracts in force as of the effective date, subject matter experts (SMEs) acting under direction of the Data Policy Council, shall review the applicability of this policy to third parties before seeking amendments. Prior to entering into new contracts, SMEs shall ascertain the applicability of this policy to third parties and include compliance requirements in the terms and conditions.</w:t>
      </w:r>
    </w:p>
    <w:p w14:paraId="4019A4FB" w14:textId="77777777" w:rsidR="00C052C1" w:rsidRDefault="00C508A6" w:rsidP="00A50CE1">
      <w:pPr>
        <w:pStyle w:val="Heading2"/>
        <w:numPr>
          <w:ilvl w:val="1"/>
          <w:numId w:val="1"/>
        </w:numPr>
        <w:ind w:left="1080" w:hanging="720"/>
      </w:pPr>
      <w:r>
        <w:t>With respect to all other Information Systems in service as of the Effective Date, implementation of this policy is recommended but is not mandatory. If such systems are already compliant as of the Effective Date then procedures to keep them compliant for the remainder of their lifetime shall be implemented or continued.</w:t>
      </w:r>
    </w:p>
    <w:p w14:paraId="32DAFB70" w14:textId="77777777" w:rsidR="00C052C1" w:rsidRDefault="00C508A6" w:rsidP="00A50CE1">
      <w:pPr>
        <w:pStyle w:val="Heading2"/>
        <w:numPr>
          <w:ilvl w:val="1"/>
          <w:numId w:val="1"/>
        </w:numPr>
        <w:ind w:left="1080" w:hanging="720"/>
      </w:pPr>
      <w:r>
        <w:t>This policy shall be referenced in Business Requirements Documents, Requests for Proposal, Statements of Work and other documents that specify the business and technical specifications of Information Systems being developed, procured or acquired.</w:t>
      </w:r>
    </w:p>
    <w:p w14:paraId="15ECD1C1" w14:textId="77777777" w:rsidR="00C052C1" w:rsidRDefault="00C508A6" w:rsidP="00A50CE1">
      <w:pPr>
        <w:pStyle w:val="Heading2"/>
        <w:numPr>
          <w:ilvl w:val="1"/>
          <w:numId w:val="1"/>
        </w:numPr>
        <w:ind w:left="1080" w:hanging="720"/>
      </w:pPr>
      <w:r>
        <w:t>State Agencies and Third parties supplying information systems to ADOA or developing information systems on behalf of ADOA shall be required to comply with this Policy including documentation to demonstrate compliance with all State policies and documented security controls.</w:t>
      </w:r>
    </w:p>
    <w:p w14:paraId="39379954" w14:textId="77777777" w:rsidR="00C052C1" w:rsidRDefault="00C508A6">
      <w:pPr>
        <w:pStyle w:val="Heading1"/>
        <w:numPr>
          <w:ilvl w:val="0"/>
          <w:numId w:val="1"/>
        </w:numPr>
      </w:pPr>
      <w:r>
        <w:t>EXCEPTIONS</w:t>
      </w:r>
    </w:p>
    <w:p w14:paraId="2501F88B" w14:textId="60EAF936" w:rsidR="00C052C1" w:rsidRDefault="00C508A6">
      <w:pPr>
        <w:ind w:left="0"/>
      </w:pPr>
      <w:r>
        <w:t xml:space="preserve">All requests for exceptions to this policy shall be submitted in writing to the Data </w:t>
      </w:r>
      <w:r w:rsidR="00BC37D4">
        <w:t>Governance</w:t>
      </w:r>
      <w:r>
        <w:t xml:space="preserve"> Council stating the reasons for the exception, impact, risk and alternate controls that will be implemented to minimize impact and risk. The Data </w:t>
      </w:r>
      <w:r w:rsidR="00BC37D4">
        <w:t>Governance</w:t>
      </w:r>
      <w:r>
        <w:t xml:space="preserve"> Council shall assess the request and make a recommendation to the Chief Information Officer. Exceptions will be granted only upon approval by the Chief Information Officer or designee.</w:t>
      </w:r>
    </w:p>
    <w:p w14:paraId="57A8BBD8" w14:textId="77777777" w:rsidR="00C052C1" w:rsidRDefault="00C508A6">
      <w:pPr>
        <w:pStyle w:val="Heading1"/>
        <w:numPr>
          <w:ilvl w:val="0"/>
          <w:numId w:val="1"/>
        </w:numPr>
      </w:pPr>
      <w:r>
        <w:t>ROLES AND RESPONSIBILITIES</w:t>
      </w:r>
    </w:p>
    <w:p w14:paraId="7F3B3504" w14:textId="77777777" w:rsidR="00C052C1" w:rsidRDefault="00C508A6" w:rsidP="00A50CE1">
      <w:pPr>
        <w:pStyle w:val="Heading2"/>
        <w:numPr>
          <w:ilvl w:val="1"/>
          <w:numId w:val="1"/>
        </w:numPr>
        <w:ind w:left="1080" w:hanging="720"/>
      </w:pPr>
      <w:r>
        <w:t>The Director, Commissioner, Executive Director or other Chief Executive Officer of the BU (referred to herein as “Director”) shall be responsible for ensuring the effective implementation of Information Technology Policies, Standards, and Procedures (PSPs) within the BU.</w:t>
      </w:r>
    </w:p>
    <w:p w14:paraId="1D6DDBB5" w14:textId="77777777" w:rsidR="00C052C1" w:rsidRDefault="00C508A6" w:rsidP="00A50CE1">
      <w:pPr>
        <w:pStyle w:val="Heading2"/>
        <w:numPr>
          <w:ilvl w:val="1"/>
          <w:numId w:val="1"/>
        </w:numPr>
        <w:ind w:left="1080" w:hanging="720"/>
      </w:pPr>
      <w:r>
        <w:t>BU Supervisors shall ensure that employees and contractors are appropriately trained and educated on this Policy and shall monitor employee and contractor activities to ensure compliance.</w:t>
      </w:r>
    </w:p>
    <w:p w14:paraId="1A926EF8" w14:textId="77777777" w:rsidR="00C052C1" w:rsidRDefault="00C508A6" w:rsidP="00A50CE1">
      <w:pPr>
        <w:pStyle w:val="Heading2"/>
        <w:numPr>
          <w:ilvl w:val="1"/>
          <w:numId w:val="1"/>
        </w:numPr>
        <w:ind w:left="1080" w:hanging="720"/>
      </w:pPr>
      <w:r>
        <w:t xml:space="preserve">Employees and contractors shall adhere to all State policies, standards and procedures. </w:t>
      </w:r>
    </w:p>
    <w:p w14:paraId="7EB7ED1E" w14:textId="5686BB78" w:rsidR="00C052C1" w:rsidRDefault="00C508A6" w:rsidP="00A50CE1">
      <w:pPr>
        <w:pStyle w:val="Heading2"/>
        <w:numPr>
          <w:ilvl w:val="1"/>
          <w:numId w:val="1"/>
        </w:numPr>
        <w:ind w:left="1080" w:hanging="720"/>
      </w:pPr>
      <w:r>
        <w:t xml:space="preserve">The Data </w:t>
      </w:r>
      <w:r w:rsidR="00BC37D4">
        <w:t>Governance</w:t>
      </w:r>
      <w:r>
        <w:t xml:space="preserve"> Council, Data Management Committee, Data Owners, Data Custodians and Data Stewards shall be designated and shall carry out the duties </w:t>
      </w:r>
      <w:r>
        <w:lastRenderedPageBreak/>
        <w:t xml:space="preserve">assigned to them under </w:t>
      </w:r>
      <w:r w:rsidR="00AB0028">
        <w:t xml:space="preserve">P4400 </w:t>
      </w:r>
      <w:r>
        <w:t>– Data Governance Organization Policy and any other duties assigned to them under this policy.</w:t>
      </w:r>
    </w:p>
    <w:p w14:paraId="347021DC" w14:textId="3D52A214" w:rsidR="008E3C75" w:rsidRPr="008E3C75" w:rsidRDefault="008E3C75" w:rsidP="00134764">
      <w:pPr>
        <w:pStyle w:val="Heading2"/>
        <w:numPr>
          <w:ilvl w:val="1"/>
          <w:numId w:val="1"/>
        </w:numPr>
        <w:ind w:left="1080" w:hanging="720"/>
      </w:pPr>
      <w:r>
        <w:t>The Data Owners (Data Domain Stewards) shall designate which systems are considered Covered Systems for the purpose of this policy.</w:t>
      </w:r>
    </w:p>
    <w:p w14:paraId="2315814D" w14:textId="77777777" w:rsidR="00C052C1" w:rsidRDefault="00C508A6">
      <w:pPr>
        <w:pStyle w:val="Heading1"/>
        <w:numPr>
          <w:ilvl w:val="0"/>
          <w:numId w:val="1"/>
        </w:numPr>
      </w:pPr>
      <w:r>
        <w:t>POLICY</w:t>
      </w:r>
    </w:p>
    <w:p w14:paraId="38AA861E" w14:textId="1D994558" w:rsidR="005F3472" w:rsidRDefault="00BC37D4" w:rsidP="00BC37D4">
      <w:pPr>
        <w:pStyle w:val="ListParagraph"/>
        <w:numPr>
          <w:ilvl w:val="1"/>
          <w:numId w:val="1"/>
        </w:numPr>
      </w:pPr>
      <w:r>
        <w:t xml:space="preserve">As the State migrates more applications to third party solutions commonly referred to as “Software as a Service”, “Platform as a Service” or “Infrastructure as a Service”, we encounter a wide variety of terms, conditions and restrictions regarding access to data stored in these systems. This data will be generically referred to in this Policy as “Cloud Data”. This </w:t>
      </w:r>
      <w:r w:rsidR="00A2160A">
        <w:t>document</w:t>
      </w:r>
      <w:r>
        <w:t xml:space="preserve"> establishes one policy for the </w:t>
      </w:r>
      <w:r w:rsidR="00A2160A">
        <w:t>terms and conditions relating to Cloud Data.</w:t>
      </w:r>
    </w:p>
    <w:p w14:paraId="1C060CB9" w14:textId="2E3040A4" w:rsidR="00A2160A" w:rsidRDefault="00A2160A" w:rsidP="00BC37D4">
      <w:pPr>
        <w:pStyle w:val="ListParagraph"/>
        <w:numPr>
          <w:ilvl w:val="1"/>
          <w:numId w:val="1"/>
        </w:numPr>
      </w:pPr>
      <w:r>
        <w:t>All contracts with third parties that involve the storage and maintenance of Cloud Data shall include language that substantially gives effect to the following principles, namely:</w:t>
      </w:r>
    </w:p>
    <w:p w14:paraId="0C2C91D9" w14:textId="5C482C79" w:rsidR="00A2160A" w:rsidRDefault="00A2160A" w:rsidP="00A2160A">
      <w:pPr>
        <w:pStyle w:val="ListParagraph"/>
        <w:numPr>
          <w:ilvl w:val="2"/>
          <w:numId w:val="1"/>
        </w:numPr>
      </w:pPr>
      <w:r>
        <w:t>Cloud Data</w:t>
      </w:r>
      <w:r w:rsidR="00030395">
        <w:t xml:space="preserve"> is, and shall always</w:t>
      </w:r>
      <w:r>
        <w:t xml:space="preserve"> </w:t>
      </w:r>
      <w:r w:rsidR="00663702">
        <w:t>remain the property of</w:t>
      </w:r>
      <w:r>
        <w:t xml:space="preserve"> the State.</w:t>
      </w:r>
      <w:r w:rsidR="00663702">
        <w:t xml:space="preserve"> </w:t>
      </w:r>
    </w:p>
    <w:p w14:paraId="538FC7B8" w14:textId="68E9F0EF" w:rsidR="00A2160A" w:rsidRDefault="00A2160A" w:rsidP="00A2160A">
      <w:pPr>
        <w:pStyle w:val="ListParagraph"/>
        <w:numPr>
          <w:ilvl w:val="2"/>
          <w:numId w:val="1"/>
        </w:numPr>
      </w:pPr>
      <w:r>
        <w:t>There shall be no provision in a contract that in any way restricts the State’s access to Cloud Data by any means, including, without limitation, extracting data, connecting directly to the Cloud Data physical data store, accessing an Application Programming Interface (API) to access the data, or making use of the data in a data warehouse or other repository.</w:t>
      </w:r>
    </w:p>
    <w:p w14:paraId="71CCE6A6" w14:textId="215DCC59" w:rsidR="00A2160A" w:rsidRDefault="00A2160A" w:rsidP="00A2160A">
      <w:pPr>
        <w:pStyle w:val="ListParagraph"/>
        <w:numPr>
          <w:ilvl w:val="2"/>
          <w:numId w:val="1"/>
        </w:numPr>
      </w:pPr>
      <w:r>
        <w:t>Costs for accessing Cloud Data shall be explicitly stated in the contract. The cost of accessing Cloud Data shall form an integral part of the cost of the related application. BUs shall ensure that such costs are built into their budget for the related application and shall not restrict access to Cloud Data by reason of the cost of accessing it.</w:t>
      </w:r>
    </w:p>
    <w:p w14:paraId="59D24050" w14:textId="435F4BBB" w:rsidR="00A2160A" w:rsidRDefault="00A2160A" w:rsidP="00663702">
      <w:pPr>
        <w:pStyle w:val="ListParagraph"/>
        <w:numPr>
          <w:ilvl w:val="2"/>
          <w:numId w:val="1"/>
        </w:numPr>
      </w:pPr>
      <w:r>
        <w:t>All contracts with third parties that involve the storage and maintenance of Cloud Data shall include provisions that allow the State sufficient access to the vendor’s Data Model to allow the State to understand and utilize the Cloud Data for analytical purposes.</w:t>
      </w:r>
    </w:p>
    <w:p w14:paraId="39E911F6" w14:textId="60299A1F" w:rsidR="00A2160A" w:rsidRDefault="00A2160A" w:rsidP="00663702">
      <w:pPr>
        <w:pStyle w:val="ListParagraph"/>
        <w:numPr>
          <w:ilvl w:val="2"/>
          <w:numId w:val="1"/>
        </w:numPr>
      </w:pPr>
      <w:r>
        <w:t>The existence of “Embedded Analytics” in the vendor’s solution does not in and of itself, provide sufficient reason to</w:t>
      </w:r>
      <w:r w:rsidR="00663702">
        <w:t xml:space="preserve"> restrict access to Cloud Data, and in such cases, the rights of the State to extract data, store it in its own Data Warehouse(s) and utilize it without restriction shall not be diminished.</w:t>
      </w:r>
    </w:p>
    <w:p w14:paraId="370A864E" w14:textId="0E7D5117" w:rsidR="00663702" w:rsidRDefault="00663702" w:rsidP="00663702">
      <w:pPr>
        <w:pStyle w:val="ListParagraph"/>
        <w:numPr>
          <w:ilvl w:val="2"/>
          <w:numId w:val="1"/>
        </w:numPr>
      </w:pPr>
      <w:r>
        <w:t>There shall be no cost associated with extracting and transferring Cloud Data to the State upon termination of a contract.</w:t>
      </w:r>
    </w:p>
    <w:p w14:paraId="789C8FC2" w14:textId="77777777" w:rsidR="00663702" w:rsidRPr="007F0591" w:rsidRDefault="00663702" w:rsidP="00030395">
      <w:pPr>
        <w:pStyle w:val="ListParagraph"/>
        <w:ind w:left="2232"/>
      </w:pPr>
    </w:p>
    <w:p w14:paraId="4A7D5306" w14:textId="77777777" w:rsidR="00C052C1" w:rsidRDefault="00C508A6">
      <w:pPr>
        <w:pStyle w:val="Heading1"/>
        <w:numPr>
          <w:ilvl w:val="0"/>
          <w:numId w:val="1"/>
        </w:numPr>
      </w:pPr>
      <w:r>
        <w:t>DEFINITIONS AND ABBREVIATIONS</w:t>
      </w:r>
    </w:p>
    <w:p w14:paraId="44E6E2BF" w14:textId="77777777" w:rsidR="00C052C1" w:rsidRDefault="00C508A6">
      <w:r>
        <w:t>Refer to the PSP Glossary of Terms located on the ADOA-ASET website.</w:t>
      </w:r>
    </w:p>
    <w:p w14:paraId="6895A3DC" w14:textId="77777777" w:rsidR="00C052C1" w:rsidRDefault="00C508A6">
      <w:pPr>
        <w:pStyle w:val="Heading1"/>
        <w:numPr>
          <w:ilvl w:val="0"/>
          <w:numId w:val="1"/>
        </w:numPr>
      </w:pPr>
      <w:r>
        <w:lastRenderedPageBreak/>
        <w:t>REFERENCES</w:t>
      </w:r>
    </w:p>
    <w:p w14:paraId="4FBC0D08" w14:textId="77777777" w:rsidR="00C052C1" w:rsidRDefault="00C508A6" w:rsidP="00A50CE1">
      <w:pPr>
        <w:pStyle w:val="Heading2"/>
        <w:numPr>
          <w:ilvl w:val="1"/>
          <w:numId w:val="1"/>
        </w:numPr>
        <w:ind w:left="1080" w:hanging="720"/>
      </w:pPr>
      <w:bookmarkStart w:id="3" w:name="_3znysh7" w:colFirst="0" w:colLast="0"/>
      <w:bookmarkEnd w:id="3"/>
      <w:r>
        <w:t>P1000 – Information Technology Policy</w:t>
      </w:r>
    </w:p>
    <w:p w14:paraId="7C4CCB23" w14:textId="77777777" w:rsidR="00C052C1" w:rsidRDefault="00C508A6" w:rsidP="00A50CE1">
      <w:pPr>
        <w:pStyle w:val="Heading2"/>
        <w:numPr>
          <w:ilvl w:val="1"/>
          <w:numId w:val="1"/>
        </w:numPr>
        <w:ind w:left="1080" w:hanging="720"/>
      </w:pPr>
      <w:r>
        <w:t>A.R.S. § 18-104</w:t>
      </w:r>
    </w:p>
    <w:p w14:paraId="2919F8C0" w14:textId="77777777" w:rsidR="00C052C1" w:rsidRDefault="00C508A6" w:rsidP="00A50CE1">
      <w:pPr>
        <w:pStyle w:val="Heading2"/>
        <w:numPr>
          <w:ilvl w:val="1"/>
          <w:numId w:val="1"/>
        </w:numPr>
        <w:ind w:left="1080" w:hanging="720"/>
      </w:pPr>
      <w:r>
        <w:t>P4400 – Data Governance Organization Policy</w:t>
      </w:r>
    </w:p>
    <w:p w14:paraId="1BD4BC80" w14:textId="77777777" w:rsidR="00C052C1" w:rsidRDefault="00C508A6">
      <w:pPr>
        <w:pStyle w:val="Heading1"/>
        <w:numPr>
          <w:ilvl w:val="0"/>
          <w:numId w:val="1"/>
        </w:numPr>
      </w:pPr>
      <w:bookmarkStart w:id="4" w:name="_2et92p0" w:colFirst="0" w:colLast="0"/>
      <w:bookmarkStart w:id="5" w:name="_GoBack"/>
      <w:bookmarkEnd w:id="4"/>
      <w:bookmarkEnd w:id="5"/>
      <w:r>
        <w:t>ATTACHMENTS</w:t>
      </w:r>
    </w:p>
    <w:p w14:paraId="4B5041C2" w14:textId="77777777" w:rsidR="00C052C1" w:rsidRDefault="00C508A6">
      <w:r>
        <w:t>None.</w:t>
      </w:r>
    </w:p>
    <w:p w14:paraId="60F77F59" w14:textId="77777777" w:rsidR="00C052C1" w:rsidRDefault="00C508A6">
      <w:pPr>
        <w:pStyle w:val="Heading1"/>
        <w:numPr>
          <w:ilvl w:val="0"/>
          <w:numId w:val="1"/>
        </w:numPr>
      </w:pPr>
      <w:r>
        <w:t>REVISION HISTORY</w:t>
      </w:r>
    </w:p>
    <w:tbl>
      <w:tblPr>
        <w:tblStyle w:val="a0"/>
        <w:tblW w:w="898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340"/>
        <w:gridCol w:w="3780"/>
        <w:gridCol w:w="720"/>
        <w:gridCol w:w="3140"/>
      </w:tblGrid>
      <w:tr w:rsidR="00C052C1" w14:paraId="2324D681" w14:textId="77777777" w:rsidTr="001347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Borders>
              <w:top w:val="single" w:sz="8" w:space="0" w:color="000000"/>
              <w:bottom w:val="single" w:sz="8" w:space="0" w:color="000000"/>
              <w:right w:val="single" w:sz="8" w:space="0" w:color="000000"/>
            </w:tcBorders>
            <w:shd w:val="clear" w:color="auto" w:fill="BFBFBF"/>
          </w:tcPr>
          <w:p w14:paraId="766A2703" w14:textId="77777777" w:rsidR="00C052C1" w:rsidRDefault="00C508A6">
            <w:r>
              <w:t>Date</w:t>
            </w:r>
          </w:p>
        </w:tc>
        <w:tc>
          <w:tcPr>
            <w:tcW w:w="3780" w:type="dxa"/>
            <w:tcBorders>
              <w:top w:val="single" w:sz="8" w:space="0" w:color="000000"/>
              <w:left w:val="single" w:sz="8" w:space="0" w:color="000000"/>
              <w:bottom w:val="single" w:sz="8" w:space="0" w:color="000000"/>
              <w:right w:val="single" w:sz="8" w:space="0" w:color="000000"/>
            </w:tcBorders>
            <w:shd w:val="clear" w:color="auto" w:fill="BFBFBF"/>
          </w:tcPr>
          <w:p w14:paraId="61678736" w14:textId="77777777" w:rsidR="00C052C1" w:rsidRDefault="00C508A6">
            <w:pPr>
              <w:cnfStyle w:val="100000000000" w:firstRow="1" w:lastRow="0" w:firstColumn="0" w:lastColumn="0" w:oddVBand="0" w:evenVBand="0" w:oddHBand="0" w:evenHBand="0" w:firstRowFirstColumn="0" w:firstRowLastColumn="0" w:lastRowFirstColumn="0" w:lastRowLastColumn="0"/>
            </w:pPr>
            <w:r>
              <w:t>Change</w:t>
            </w:r>
          </w:p>
        </w:tc>
        <w:tc>
          <w:tcPr>
            <w:tcW w:w="720" w:type="dxa"/>
            <w:tcBorders>
              <w:top w:val="single" w:sz="8" w:space="0" w:color="000000"/>
              <w:left w:val="single" w:sz="8" w:space="0" w:color="000000"/>
              <w:bottom w:val="single" w:sz="8" w:space="0" w:color="000000"/>
              <w:right w:val="single" w:sz="8" w:space="0" w:color="000000"/>
            </w:tcBorders>
            <w:shd w:val="clear" w:color="auto" w:fill="BFBFBF"/>
          </w:tcPr>
          <w:p w14:paraId="5BBB1CD3" w14:textId="0CDC6E23" w:rsidR="00C052C1" w:rsidRDefault="00134764" w:rsidP="00134764">
            <w:pPr>
              <w:ind w:left="0"/>
              <w:cnfStyle w:val="100000000000" w:firstRow="1" w:lastRow="0" w:firstColumn="0" w:lastColumn="0" w:oddVBand="0" w:evenVBand="0" w:oddHBand="0" w:evenHBand="0" w:firstRowFirstColumn="0" w:firstRowLastColumn="0" w:lastRowFirstColumn="0" w:lastRowLastColumn="0"/>
            </w:pPr>
            <w:r>
              <w:t>Rev</w:t>
            </w:r>
          </w:p>
        </w:tc>
        <w:tc>
          <w:tcPr>
            <w:tcW w:w="3140" w:type="dxa"/>
            <w:tcBorders>
              <w:top w:val="single" w:sz="8" w:space="0" w:color="000000"/>
              <w:left w:val="single" w:sz="8" w:space="0" w:color="000000"/>
              <w:bottom w:val="single" w:sz="8" w:space="0" w:color="000000"/>
            </w:tcBorders>
            <w:shd w:val="clear" w:color="auto" w:fill="BFBFBF"/>
          </w:tcPr>
          <w:p w14:paraId="344DAE4F" w14:textId="77777777" w:rsidR="00C052C1" w:rsidRDefault="00C508A6">
            <w:pPr>
              <w:cnfStyle w:val="100000000000" w:firstRow="1" w:lastRow="0" w:firstColumn="0" w:lastColumn="0" w:oddVBand="0" w:evenVBand="0" w:oddHBand="0" w:evenHBand="0" w:firstRowFirstColumn="0" w:firstRowLastColumn="0" w:lastRowFirstColumn="0" w:lastRowLastColumn="0"/>
            </w:pPr>
            <w:r>
              <w:t>Signature</w:t>
            </w:r>
          </w:p>
        </w:tc>
      </w:tr>
      <w:tr w:rsidR="00C052C1" w14:paraId="3622CCC9" w14:textId="77777777" w:rsidTr="001347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Borders>
              <w:right w:val="single" w:sz="8" w:space="0" w:color="000000"/>
            </w:tcBorders>
          </w:tcPr>
          <w:p w14:paraId="5745E97B" w14:textId="4BE22D72" w:rsidR="00C052C1" w:rsidRDefault="00BC37D4" w:rsidP="00134764">
            <w:pPr>
              <w:ind w:left="0"/>
            </w:pPr>
            <w:r>
              <w:t>01/28/2020</w:t>
            </w:r>
          </w:p>
        </w:tc>
        <w:tc>
          <w:tcPr>
            <w:tcW w:w="3780" w:type="dxa"/>
            <w:tcBorders>
              <w:left w:val="single" w:sz="8" w:space="0" w:color="000000"/>
              <w:right w:val="single" w:sz="8" w:space="0" w:color="000000"/>
            </w:tcBorders>
          </w:tcPr>
          <w:p w14:paraId="301AECA0" w14:textId="6B69A24B" w:rsidR="00C052C1" w:rsidRDefault="00134764" w:rsidP="00134764">
            <w:pPr>
              <w:ind w:left="0"/>
              <w:cnfStyle w:val="000000100000" w:firstRow="0" w:lastRow="0" w:firstColumn="0" w:lastColumn="0" w:oddVBand="0" w:evenVBand="0" w:oddHBand="1" w:evenHBand="0" w:firstRowFirstColumn="0" w:firstRowLastColumn="0" w:lastRowFirstColumn="0" w:lastRowLastColumn="0"/>
            </w:pPr>
            <w:r>
              <w:t>Initial straw-man drafted</w:t>
            </w:r>
          </w:p>
        </w:tc>
        <w:tc>
          <w:tcPr>
            <w:tcW w:w="720" w:type="dxa"/>
            <w:tcBorders>
              <w:left w:val="single" w:sz="8" w:space="0" w:color="000000"/>
              <w:right w:val="single" w:sz="8" w:space="0" w:color="000000"/>
            </w:tcBorders>
          </w:tcPr>
          <w:p w14:paraId="13F480E8" w14:textId="13FB03B5" w:rsidR="00C052C1" w:rsidRDefault="00134764" w:rsidP="00134764">
            <w:pPr>
              <w:ind w:left="0"/>
              <w:cnfStyle w:val="000000100000" w:firstRow="0" w:lastRow="0" w:firstColumn="0" w:lastColumn="0" w:oddVBand="0" w:evenVBand="0" w:oddHBand="1" w:evenHBand="0" w:firstRowFirstColumn="0" w:firstRowLastColumn="0" w:lastRowFirstColumn="0" w:lastRowLastColumn="0"/>
            </w:pPr>
            <w:r>
              <w:t>0.1</w:t>
            </w:r>
          </w:p>
        </w:tc>
        <w:tc>
          <w:tcPr>
            <w:tcW w:w="3140" w:type="dxa"/>
            <w:tcBorders>
              <w:left w:val="single" w:sz="8" w:space="0" w:color="000000"/>
            </w:tcBorders>
          </w:tcPr>
          <w:p w14:paraId="26020266" w14:textId="0DFA9312" w:rsidR="00C052C1" w:rsidRDefault="00134764" w:rsidP="00134764">
            <w:pPr>
              <w:ind w:left="0"/>
              <w:cnfStyle w:val="000000100000" w:firstRow="0" w:lastRow="0" w:firstColumn="0" w:lastColumn="0" w:oddVBand="0" w:evenVBand="0" w:oddHBand="1" w:evenHBand="0" w:firstRowFirstColumn="0" w:firstRowLastColumn="0" w:lastRowFirstColumn="0" w:lastRowLastColumn="0"/>
            </w:pPr>
            <w:r>
              <w:t>Jeff Wolkove</w:t>
            </w:r>
          </w:p>
        </w:tc>
      </w:tr>
    </w:tbl>
    <w:p w14:paraId="70170AAA" w14:textId="77777777" w:rsidR="00C052C1" w:rsidRDefault="00C052C1"/>
    <w:sectPr w:rsidR="00C052C1">
      <w:headerReference w:type="default" r:id="rId8"/>
      <w:footerReference w:type="default" r:id="rId9"/>
      <w:headerReference w:type="first" r:id="rId10"/>
      <w:footerReference w:type="first" r:id="rId11"/>
      <w:pgSz w:w="12240" w:h="15840"/>
      <w:pgMar w:top="720" w:right="1440" w:bottom="1008"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30532" w14:textId="77777777" w:rsidR="00B27AFC" w:rsidRDefault="00B27AFC">
      <w:pPr>
        <w:spacing w:before="0" w:after="0"/>
      </w:pPr>
      <w:r>
        <w:separator/>
      </w:r>
    </w:p>
  </w:endnote>
  <w:endnote w:type="continuationSeparator" w:id="0">
    <w:p w14:paraId="59B395B9" w14:textId="77777777" w:rsidR="00B27AFC" w:rsidRDefault="00B27A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399DE" w14:textId="77777777" w:rsidR="00C052C1" w:rsidRDefault="00B27AFC">
    <w:pPr>
      <w:pBdr>
        <w:top w:val="nil"/>
        <w:left w:val="nil"/>
        <w:bottom w:val="nil"/>
        <w:right w:val="nil"/>
        <w:between w:val="nil"/>
      </w:pBdr>
      <w:tabs>
        <w:tab w:val="right" w:pos="9000"/>
      </w:tabs>
      <w:ind w:hanging="432"/>
      <w:rPr>
        <w:color w:val="000000"/>
      </w:rPr>
    </w:pPr>
    <w:r>
      <w:pict w14:anchorId="67DC24E9">
        <v:rect id="_x0000_i1025" style="width:0;height:1.5pt" o:hralign="center" o:hrstd="t" o:hr="t" fillcolor="#a0a0a0" stroked="f"/>
      </w:pict>
    </w:r>
  </w:p>
  <w:p w14:paraId="3642B06B" w14:textId="301C508D" w:rsidR="00C052C1" w:rsidRDefault="00C508A6">
    <w:pPr>
      <w:tabs>
        <w:tab w:val="left" w:pos="4150"/>
      </w:tabs>
      <w:spacing w:after="0"/>
    </w:pPr>
    <w:r>
      <w:t xml:space="preserve">Page </w:t>
    </w:r>
    <w:r>
      <w:rPr>
        <w:b/>
      </w:rPr>
      <w:fldChar w:fldCharType="begin"/>
    </w:r>
    <w:r>
      <w:rPr>
        <w:b/>
      </w:rPr>
      <w:instrText>PAGE</w:instrText>
    </w:r>
    <w:r>
      <w:rPr>
        <w:b/>
      </w:rPr>
      <w:fldChar w:fldCharType="separate"/>
    </w:r>
    <w:r w:rsidR="00030395">
      <w:rPr>
        <w:b/>
        <w:noProof/>
      </w:rPr>
      <w:t>4</w:t>
    </w:r>
    <w:r>
      <w:rPr>
        <w:b/>
      </w:rPr>
      <w:fldChar w:fldCharType="end"/>
    </w:r>
    <w:r>
      <w:t xml:space="preserve"> of </w:t>
    </w:r>
    <w:r>
      <w:rPr>
        <w:b/>
      </w:rPr>
      <w:fldChar w:fldCharType="begin"/>
    </w:r>
    <w:r>
      <w:rPr>
        <w:b/>
      </w:rPr>
      <w:instrText>NUMPAGES</w:instrText>
    </w:r>
    <w:r>
      <w:rPr>
        <w:b/>
      </w:rPr>
      <w:fldChar w:fldCharType="separate"/>
    </w:r>
    <w:r w:rsidR="00030395">
      <w:rPr>
        <w:b/>
        <w:noProof/>
      </w:rPr>
      <w:t>4</w:t>
    </w:r>
    <w:r>
      <w:rPr>
        <w:b/>
      </w:rPr>
      <w:fldChar w:fldCharType="end"/>
    </w:r>
    <w:r>
      <w:rPr>
        <w:b/>
      </w:rPr>
      <w:tab/>
    </w:r>
    <w:r>
      <w:tab/>
    </w:r>
    <w:r>
      <w:tab/>
    </w:r>
    <w:r>
      <w:tab/>
    </w:r>
    <w:r>
      <w:tab/>
      <w:t>Effective: DRAFT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9D547" w14:textId="77777777" w:rsidR="00C052C1" w:rsidRDefault="00B27AFC">
    <w:pPr>
      <w:pBdr>
        <w:top w:val="nil"/>
        <w:left w:val="nil"/>
        <w:bottom w:val="nil"/>
        <w:right w:val="nil"/>
        <w:between w:val="nil"/>
      </w:pBdr>
      <w:tabs>
        <w:tab w:val="right" w:pos="9000"/>
      </w:tabs>
      <w:ind w:hanging="432"/>
      <w:rPr>
        <w:color w:val="000000"/>
      </w:rPr>
    </w:pPr>
    <w:r>
      <w:pict w14:anchorId="7C3550F7">
        <v:rect id="_x0000_i1026" style="width:0;height:1.5pt" o:hralign="center" o:hrstd="t" o:hr="t" fillcolor="#a0a0a0" stroked="f"/>
      </w:pict>
    </w:r>
  </w:p>
  <w:p w14:paraId="4067F64F" w14:textId="64B14747" w:rsidR="00C052C1" w:rsidRDefault="00C508A6">
    <w:pPr>
      <w:tabs>
        <w:tab w:val="left" w:pos="4150"/>
      </w:tabs>
      <w:spacing w:after="0"/>
    </w:pPr>
    <w:r>
      <w:t xml:space="preserve">Page </w:t>
    </w:r>
    <w:r>
      <w:rPr>
        <w:b/>
      </w:rPr>
      <w:fldChar w:fldCharType="begin"/>
    </w:r>
    <w:r>
      <w:rPr>
        <w:b/>
      </w:rPr>
      <w:instrText>PAGE</w:instrText>
    </w:r>
    <w:r>
      <w:rPr>
        <w:b/>
      </w:rPr>
      <w:fldChar w:fldCharType="separate"/>
    </w:r>
    <w:r w:rsidR="00030395">
      <w:rPr>
        <w:b/>
        <w:noProof/>
      </w:rPr>
      <w:t>1</w:t>
    </w:r>
    <w:r>
      <w:rPr>
        <w:b/>
      </w:rPr>
      <w:fldChar w:fldCharType="end"/>
    </w:r>
    <w:r>
      <w:t xml:space="preserve"> of </w:t>
    </w:r>
    <w:r>
      <w:rPr>
        <w:b/>
      </w:rPr>
      <w:fldChar w:fldCharType="begin"/>
    </w:r>
    <w:r>
      <w:rPr>
        <w:b/>
      </w:rPr>
      <w:instrText>NUMPAGES</w:instrText>
    </w:r>
    <w:r>
      <w:rPr>
        <w:b/>
      </w:rPr>
      <w:fldChar w:fldCharType="separate"/>
    </w:r>
    <w:r w:rsidR="00030395">
      <w:rPr>
        <w:b/>
        <w:noProof/>
      </w:rPr>
      <w:t>4</w:t>
    </w:r>
    <w:r>
      <w:rPr>
        <w:b/>
      </w:rPr>
      <w:fldChar w:fldCharType="end"/>
    </w:r>
    <w:r>
      <w:rPr>
        <w:b/>
      </w:rPr>
      <w:tab/>
    </w:r>
    <w:r>
      <w:tab/>
    </w:r>
    <w:r>
      <w:tab/>
    </w:r>
    <w:r>
      <w:tab/>
    </w:r>
    <w:r>
      <w:tab/>
      <w:t>Effective: 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AAF51" w14:textId="77777777" w:rsidR="00B27AFC" w:rsidRDefault="00B27AFC">
      <w:pPr>
        <w:spacing w:before="0" w:after="0"/>
      </w:pPr>
      <w:r>
        <w:separator/>
      </w:r>
    </w:p>
  </w:footnote>
  <w:footnote w:type="continuationSeparator" w:id="0">
    <w:p w14:paraId="7B5EB4F6" w14:textId="77777777" w:rsidR="00B27AFC" w:rsidRDefault="00B27AF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2E712" w14:textId="77777777" w:rsidR="00C052C1" w:rsidRDefault="00C052C1">
    <w:pPr>
      <w:widowControl w:val="0"/>
      <w:pBdr>
        <w:top w:val="nil"/>
        <w:left w:val="nil"/>
        <w:bottom w:val="nil"/>
        <w:right w:val="nil"/>
        <w:between w:val="nil"/>
      </w:pBdr>
      <w:spacing w:before="0" w:after="0" w:line="276" w:lineRule="auto"/>
      <w:ind w:left="0"/>
    </w:pPr>
  </w:p>
  <w:tbl>
    <w:tblPr>
      <w:tblStyle w:val="a1"/>
      <w:tblW w:w="9000" w:type="dxa"/>
      <w:tblLayout w:type="fixed"/>
      <w:tblLook w:val="0000" w:firstRow="0" w:lastRow="0" w:firstColumn="0" w:lastColumn="0" w:noHBand="0" w:noVBand="0"/>
    </w:tblPr>
    <w:tblGrid>
      <w:gridCol w:w="7848"/>
      <w:gridCol w:w="1152"/>
    </w:tblGrid>
    <w:tr w:rsidR="00C052C1" w14:paraId="1F6FED11" w14:textId="77777777">
      <w:tc>
        <w:tcPr>
          <w:tcW w:w="7848" w:type="dxa"/>
          <w:tcBorders>
            <w:right w:val="single" w:sz="6" w:space="0" w:color="000000"/>
          </w:tcBorders>
        </w:tcPr>
        <w:p w14:paraId="59B79679" w14:textId="77777777" w:rsidR="00C052C1" w:rsidRDefault="00C508A6">
          <w:pPr>
            <w:tabs>
              <w:tab w:val="center" w:pos="4680"/>
              <w:tab w:val="right" w:pos="9360"/>
            </w:tabs>
            <w:spacing w:after="0"/>
            <w:jc w:val="right"/>
          </w:pPr>
          <w:r>
            <w:t>Arizona Department of Administration</w:t>
          </w:r>
        </w:p>
        <w:p w14:paraId="73148BC7" w14:textId="63D472C5" w:rsidR="00C052C1" w:rsidRDefault="00C508A6" w:rsidP="00030395">
          <w:pPr>
            <w:tabs>
              <w:tab w:val="center" w:pos="4680"/>
              <w:tab w:val="right" w:pos="9360"/>
            </w:tabs>
            <w:spacing w:after="0"/>
            <w:jc w:val="right"/>
            <w:rPr>
              <w:b/>
            </w:rPr>
          </w:pPr>
          <w:r>
            <w:rPr>
              <w:b/>
            </w:rPr>
            <w:t>P44</w:t>
          </w:r>
          <w:r w:rsidR="00030395">
            <w:rPr>
              <w:b/>
            </w:rPr>
            <w:t>65</w:t>
          </w:r>
          <w:r>
            <w:rPr>
              <w:b/>
            </w:rPr>
            <w:t xml:space="preserve"> </w:t>
          </w:r>
          <w:r w:rsidR="00030395">
            <w:rPr>
              <w:b/>
            </w:rPr>
            <w:t>STATE-OWNED CLOUD DATA</w:t>
          </w:r>
          <w:r>
            <w:rPr>
              <w:b/>
            </w:rPr>
            <w:t xml:space="preserve"> </w:t>
          </w:r>
        </w:p>
      </w:tc>
      <w:tc>
        <w:tcPr>
          <w:tcW w:w="1152" w:type="dxa"/>
          <w:tcBorders>
            <w:left w:val="single" w:sz="6" w:space="0" w:color="000000"/>
          </w:tcBorders>
        </w:tcPr>
        <w:p w14:paraId="764339BD" w14:textId="77777777" w:rsidR="00C052C1" w:rsidRDefault="00C508A6">
          <w:pPr>
            <w:tabs>
              <w:tab w:val="center" w:pos="4680"/>
              <w:tab w:val="right" w:pos="9360"/>
            </w:tabs>
            <w:spacing w:after="0"/>
            <w:ind w:left="0"/>
          </w:pPr>
          <w:r>
            <w:t>Rev</w:t>
          </w:r>
        </w:p>
        <w:p w14:paraId="0C0B0FF5" w14:textId="77777777" w:rsidR="00C052C1" w:rsidRDefault="00C508A6">
          <w:pPr>
            <w:tabs>
              <w:tab w:val="center" w:pos="4680"/>
              <w:tab w:val="right" w:pos="9360"/>
            </w:tabs>
            <w:spacing w:after="0"/>
            <w:ind w:left="0"/>
            <w:rPr>
              <w:b/>
            </w:rPr>
          </w:pPr>
          <w:r>
            <w:rPr>
              <w:b/>
            </w:rPr>
            <w:t>0.1</w:t>
          </w:r>
        </w:p>
      </w:tc>
    </w:tr>
  </w:tbl>
  <w:p w14:paraId="23E66E75" w14:textId="77777777" w:rsidR="00C052C1" w:rsidRDefault="00C052C1">
    <w:pPr>
      <w:pBdr>
        <w:top w:val="nil"/>
        <w:left w:val="nil"/>
        <w:bottom w:val="nil"/>
        <w:right w:val="nil"/>
        <w:between w:val="nil"/>
      </w:pBdr>
      <w:tabs>
        <w:tab w:val="center" w:pos="4680"/>
        <w:tab w:val="right" w:pos="9360"/>
      </w:tabs>
      <w:ind w:hanging="432"/>
      <w:rPr>
        <w:color w:val="000000"/>
      </w:rPr>
    </w:pPr>
  </w:p>
  <w:p w14:paraId="5A284AB4" w14:textId="77777777" w:rsidR="00C052C1" w:rsidRDefault="00C052C1">
    <w:pPr>
      <w:pBdr>
        <w:top w:val="nil"/>
        <w:left w:val="nil"/>
        <w:bottom w:val="nil"/>
        <w:right w:val="nil"/>
        <w:between w:val="nil"/>
      </w:pBdr>
      <w:tabs>
        <w:tab w:val="center" w:pos="4680"/>
        <w:tab w:val="right" w:pos="9360"/>
      </w:tabs>
      <w:ind w:hanging="43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2CD80" w14:textId="77777777" w:rsidR="00C052C1" w:rsidRDefault="00C052C1">
    <w:pPr>
      <w:widowControl w:val="0"/>
      <w:pBdr>
        <w:top w:val="nil"/>
        <w:left w:val="nil"/>
        <w:bottom w:val="nil"/>
        <w:right w:val="nil"/>
        <w:between w:val="nil"/>
      </w:pBdr>
      <w:spacing w:before="0" w:after="0" w:line="276" w:lineRule="auto"/>
      <w:ind w:left="0"/>
    </w:pPr>
  </w:p>
  <w:tbl>
    <w:tblPr>
      <w:tblStyle w:val="a2"/>
      <w:tblW w:w="9295"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2545"/>
      <w:gridCol w:w="4252"/>
      <w:gridCol w:w="2498"/>
    </w:tblGrid>
    <w:tr w:rsidR="00C052C1" w14:paraId="78035053" w14:textId="77777777">
      <w:trPr>
        <w:trHeight w:val="1600"/>
      </w:trPr>
      <w:tc>
        <w:tcPr>
          <w:tcW w:w="2545" w:type="dxa"/>
        </w:tcPr>
        <w:p w14:paraId="46828CBA" w14:textId="77777777" w:rsidR="00C052C1" w:rsidRDefault="00C508A6">
          <w:pPr>
            <w:spacing w:before="200"/>
            <w:ind w:left="0" w:right="360"/>
            <w:rPr>
              <w:smallCaps/>
              <w:color w:val="000000"/>
              <w:sz w:val="28"/>
              <w:szCs w:val="28"/>
            </w:rPr>
          </w:pPr>
          <w:r>
            <w:rPr>
              <w:smallCaps/>
              <w:color w:val="000000"/>
              <w:sz w:val="28"/>
              <w:szCs w:val="28"/>
            </w:rPr>
            <w:t>Arizona</w:t>
          </w:r>
          <w:r>
            <w:rPr>
              <w:smallCaps/>
              <w:color w:val="000000"/>
              <w:sz w:val="28"/>
              <w:szCs w:val="28"/>
            </w:rPr>
            <w:br/>
            <w:t>Department</w:t>
          </w:r>
          <w:r>
            <w:rPr>
              <w:smallCaps/>
              <w:color w:val="000000"/>
              <w:sz w:val="28"/>
              <w:szCs w:val="28"/>
            </w:rPr>
            <w:br/>
            <w:t>Of</w:t>
          </w:r>
          <w:r>
            <w:rPr>
              <w:smallCaps/>
              <w:color w:val="000000"/>
              <w:sz w:val="28"/>
              <w:szCs w:val="28"/>
            </w:rPr>
            <w:br/>
            <w:t>Administration</w:t>
          </w:r>
        </w:p>
      </w:tc>
      <w:tc>
        <w:tcPr>
          <w:tcW w:w="4252" w:type="dxa"/>
          <w:vAlign w:val="center"/>
        </w:tcPr>
        <w:p w14:paraId="195DA49F" w14:textId="77777777" w:rsidR="00C052C1" w:rsidRDefault="00C508A6">
          <w:pPr>
            <w:widowControl w:val="0"/>
            <w:spacing w:before="80"/>
            <w:jc w:val="center"/>
            <w:rPr>
              <w:b/>
              <w:sz w:val="36"/>
              <w:szCs w:val="36"/>
            </w:rPr>
          </w:pPr>
          <w:r>
            <w:rPr>
              <w:b/>
              <w:sz w:val="36"/>
              <w:szCs w:val="36"/>
            </w:rPr>
            <w:t>Statewide</w:t>
          </w:r>
        </w:p>
        <w:p w14:paraId="38813490" w14:textId="77777777" w:rsidR="00C052C1" w:rsidRDefault="00C508A6">
          <w:pPr>
            <w:keepNext/>
            <w:jc w:val="center"/>
            <w:rPr>
              <w:b/>
              <w:smallCaps/>
              <w:sz w:val="48"/>
              <w:szCs w:val="48"/>
            </w:rPr>
          </w:pPr>
          <w:r>
            <w:rPr>
              <w:b/>
              <w:smallCaps/>
              <w:sz w:val="48"/>
              <w:szCs w:val="48"/>
            </w:rPr>
            <w:t>POLICY</w:t>
          </w:r>
        </w:p>
      </w:tc>
      <w:tc>
        <w:tcPr>
          <w:tcW w:w="2498" w:type="dxa"/>
        </w:tcPr>
        <w:p w14:paraId="4FCA591F" w14:textId="77777777" w:rsidR="00C052C1" w:rsidRDefault="00C508A6">
          <w:pPr>
            <w:keepNext/>
            <w:spacing w:before="80"/>
            <w:jc w:val="center"/>
            <w:rPr>
              <w:b/>
            </w:rPr>
          </w:pPr>
          <w:r>
            <w:rPr>
              <w:noProof/>
            </w:rPr>
            <w:drawing>
              <wp:inline distT="0" distB="0" distL="0" distR="0" wp14:anchorId="0380F782" wp14:editId="05A3E92F">
                <wp:extent cx="838200" cy="8191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38200" cy="819150"/>
                        </a:xfrm>
                        <a:prstGeom prst="rect">
                          <a:avLst/>
                        </a:prstGeom>
                        <a:ln/>
                      </pic:spPr>
                    </pic:pic>
                  </a:graphicData>
                </a:graphic>
              </wp:inline>
            </w:drawing>
          </w:r>
        </w:p>
        <w:p w14:paraId="20C9C7D1" w14:textId="77777777" w:rsidR="00C052C1" w:rsidRDefault="00C508A6">
          <w:pPr>
            <w:keepNext/>
            <w:spacing w:before="80"/>
            <w:jc w:val="center"/>
            <w:rPr>
              <w:b/>
            </w:rPr>
          </w:pPr>
          <w:r>
            <w:rPr>
              <w:b/>
            </w:rPr>
            <w:t>State of Arizona</w:t>
          </w:r>
        </w:p>
      </w:tc>
    </w:tr>
  </w:tbl>
  <w:p w14:paraId="322D7138" w14:textId="77777777" w:rsidR="00C052C1" w:rsidRDefault="00C052C1">
    <w:pPr>
      <w:pBdr>
        <w:top w:val="nil"/>
        <w:left w:val="nil"/>
        <w:bottom w:val="nil"/>
        <w:right w:val="nil"/>
        <w:between w:val="nil"/>
      </w:pBdr>
      <w:tabs>
        <w:tab w:val="center" w:pos="4680"/>
        <w:tab w:val="right" w:pos="9360"/>
      </w:tabs>
      <w:ind w:hanging="43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F2EBF"/>
    <w:multiLevelType w:val="multilevel"/>
    <w:tmpl w:val="12D26A68"/>
    <w:lvl w:ilvl="0">
      <w:start w:val="1"/>
      <w:numFmt w:val="decimal"/>
      <w:lvlText w:val="%1."/>
      <w:lvlJc w:val="left"/>
      <w:pPr>
        <w:ind w:left="360" w:hanging="360"/>
      </w:pPr>
      <w:rPr>
        <w:b/>
        <w:i w:val="0"/>
      </w:rPr>
    </w:lvl>
    <w:lvl w:ilvl="1">
      <w:start w:val="1"/>
      <w:numFmt w:val="decimal"/>
      <w:lvlText w:val="%1.%2"/>
      <w:lvlJc w:val="left"/>
      <w:pPr>
        <w:ind w:left="1026" w:hanging="576"/>
      </w:pPr>
      <w:rPr>
        <w:b/>
        <w:i w:val="0"/>
        <w:smallCaps w:val="0"/>
        <w:strike w:val="0"/>
        <w:color w:val="000000"/>
        <w:u w:val="none"/>
        <w:vertAlign w:val="baseline"/>
      </w:rPr>
    </w:lvl>
    <w:lvl w:ilvl="2">
      <w:start w:val="1"/>
      <w:numFmt w:val="decimal"/>
      <w:lvlText w:val="%1.%2.%3"/>
      <w:lvlJc w:val="left"/>
      <w:pPr>
        <w:ind w:left="2232" w:hanging="1080"/>
      </w:pPr>
      <w:rPr>
        <w:b w:val="0"/>
        <w:i w:val="0"/>
        <w:smallCaps w:val="0"/>
        <w:strike w:val="0"/>
        <w:u w:val="none"/>
        <w:vertAlign w:val="baseline"/>
      </w:rPr>
    </w:lvl>
    <w:lvl w:ilvl="3">
      <w:start w:val="1"/>
      <w:numFmt w:val="lowerLetter"/>
      <w:lvlText w:val="%4)"/>
      <w:lvlJc w:val="left"/>
      <w:pPr>
        <w:ind w:left="1872" w:hanging="432"/>
      </w:pPr>
    </w:lvl>
    <w:lvl w:ilvl="4">
      <w:start w:val="1"/>
      <w:numFmt w:val="lowerRoman"/>
      <w:lvlText w:val="%5"/>
      <w:lvlJc w:val="left"/>
      <w:pPr>
        <w:ind w:left="2448" w:hanging="575"/>
      </w:pPr>
    </w:lvl>
    <w:lvl w:ilvl="5">
      <w:start w:val="1"/>
      <w:numFmt w:val="bullet"/>
      <w:lvlText w:val="♦"/>
      <w:lvlJc w:val="left"/>
      <w:pPr>
        <w:ind w:left="2448" w:hanging="431"/>
      </w:pPr>
      <w:rPr>
        <w:rFonts w:ascii="Noto Sans Symbols" w:eastAsia="Noto Sans Symbols" w:hAnsi="Noto Sans Symbols" w:cs="Noto Sans Symbols"/>
        <w:color w:val="000000"/>
      </w:rPr>
    </w:lvl>
    <w:lvl w:ilvl="6">
      <w:start w:val="1"/>
      <w:numFmt w:val="decimal"/>
      <w:lvlText w:val="%1.%2.%3.%4.%5.♦.%7"/>
      <w:lvlJc w:val="left"/>
      <w:pPr>
        <w:ind w:left="1296" w:hanging="1296"/>
      </w:pPr>
    </w:lvl>
    <w:lvl w:ilvl="7">
      <w:start w:val="1"/>
      <w:numFmt w:val="decimal"/>
      <w:lvlText w:val="%1.%2.%3.%4.%5.♦.%7.%8"/>
      <w:lvlJc w:val="left"/>
      <w:pPr>
        <w:ind w:left="1440" w:hanging="1440"/>
      </w:pPr>
    </w:lvl>
    <w:lvl w:ilvl="8">
      <w:start w:val="1"/>
      <w:numFmt w:val="decimal"/>
      <w:lvlText w:val="%1.%2.%3.%4.%5.♦.%7.%8.%9"/>
      <w:lvlJc w:val="left"/>
      <w:pPr>
        <w:ind w:left="1584" w:hanging="1584"/>
      </w:pPr>
    </w:lvl>
  </w:abstractNum>
  <w:abstractNum w:abstractNumId="1" w15:restartNumberingAfterBreak="0">
    <w:nsid w:val="69D5553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93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76100FA4"/>
    <w:multiLevelType w:val="multilevel"/>
    <w:tmpl w:val="4F7257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C1"/>
    <w:rsid w:val="00030395"/>
    <w:rsid w:val="000B19E7"/>
    <w:rsid w:val="00134764"/>
    <w:rsid w:val="00161114"/>
    <w:rsid w:val="00161371"/>
    <w:rsid w:val="001C3670"/>
    <w:rsid w:val="00221342"/>
    <w:rsid w:val="0034013A"/>
    <w:rsid w:val="00420EC9"/>
    <w:rsid w:val="004832CF"/>
    <w:rsid w:val="004C2492"/>
    <w:rsid w:val="00527453"/>
    <w:rsid w:val="0054204D"/>
    <w:rsid w:val="005F3472"/>
    <w:rsid w:val="006065F8"/>
    <w:rsid w:val="00663702"/>
    <w:rsid w:val="007445C9"/>
    <w:rsid w:val="007F0591"/>
    <w:rsid w:val="008A28B9"/>
    <w:rsid w:val="008E3C75"/>
    <w:rsid w:val="009B4302"/>
    <w:rsid w:val="009C39B6"/>
    <w:rsid w:val="00A2160A"/>
    <w:rsid w:val="00A50CE1"/>
    <w:rsid w:val="00AB0028"/>
    <w:rsid w:val="00AB5B61"/>
    <w:rsid w:val="00B04F56"/>
    <w:rsid w:val="00B27AFC"/>
    <w:rsid w:val="00B8706E"/>
    <w:rsid w:val="00BA520C"/>
    <w:rsid w:val="00BC37D4"/>
    <w:rsid w:val="00BE65E9"/>
    <w:rsid w:val="00C052C1"/>
    <w:rsid w:val="00C508A6"/>
    <w:rsid w:val="00E66677"/>
    <w:rsid w:val="00EA27F5"/>
    <w:rsid w:val="00F200E8"/>
    <w:rsid w:val="00F5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B3AD8"/>
  <w15:docId w15:val="{E408647E-3B5F-4487-B014-630EC495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before="120" w:after="120"/>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numPr>
        <w:numId w:val="3"/>
      </w:numPr>
      <w:pBdr>
        <w:top w:val="nil"/>
        <w:left w:val="nil"/>
        <w:bottom w:val="single" w:sz="4" w:space="1" w:color="000000"/>
        <w:right w:val="nil"/>
        <w:between w:val="nil"/>
      </w:pBdr>
      <w:spacing w:before="360" w:line="276" w:lineRule="auto"/>
      <w:contextualSpacing/>
      <w:outlineLvl w:val="0"/>
    </w:pPr>
    <w:rPr>
      <w:b/>
      <w:smallCaps/>
      <w:color w:val="000000"/>
      <w:sz w:val="24"/>
      <w:szCs w:val="24"/>
    </w:rPr>
  </w:style>
  <w:style w:type="paragraph" w:styleId="Heading2">
    <w:name w:val="heading 2"/>
    <w:basedOn w:val="Normal"/>
    <w:next w:val="Normal"/>
    <w:pPr>
      <w:numPr>
        <w:ilvl w:val="1"/>
        <w:numId w:val="3"/>
      </w:numPr>
      <w:outlineLvl w:val="1"/>
    </w:pPr>
  </w:style>
  <w:style w:type="paragraph" w:styleId="Heading3">
    <w:name w:val="heading 3"/>
    <w:basedOn w:val="Normal"/>
    <w:next w:val="Normal"/>
    <w:pPr>
      <w:numPr>
        <w:ilvl w:val="2"/>
        <w:numId w:val="3"/>
      </w:numPr>
      <w:outlineLvl w:val="2"/>
    </w:pPr>
  </w:style>
  <w:style w:type="paragraph" w:styleId="Heading4">
    <w:name w:val="heading 4"/>
    <w:basedOn w:val="Normal"/>
    <w:next w:val="Normal"/>
    <w:pPr>
      <w:numPr>
        <w:ilvl w:val="3"/>
        <w:numId w:val="3"/>
      </w:numPr>
      <w:outlineLvl w:val="3"/>
    </w:pPr>
  </w:style>
  <w:style w:type="paragraph" w:styleId="Heading5">
    <w:name w:val="heading 5"/>
    <w:basedOn w:val="Normal"/>
    <w:next w:val="Normal"/>
    <w:pPr>
      <w:numPr>
        <w:ilvl w:val="4"/>
        <w:numId w:val="3"/>
      </w:numPr>
      <w:spacing w:before="0"/>
      <w:outlineLvl w:val="4"/>
    </w:pPr>
  </w:style>
  <w:style w:type="paragraph" w:styleId="Heading6">
    <w:name w:val="heading 6"/>
    <w:basedOn w:val="Normal"/>
    <w:next w:val="Normal"/>
    <w:pPr>
      <w:numPr>
        <w:ilvl w:val="5"/>
        <w:numId w:val="3"/>
      </w:numPr>
      <w:spacing w:before="100" w:after="100"/>
      <w:outlineLvl w:val="5"/>
    </w:pPr>
  </w:style>
  <w:style w:type="paragraph" w:styleId="Heading7">
    <w:name w:val="heading 7"/>
    <w:basedOn w:val="Normal"/>
    <w:next w:val="Normal"/>
    <w:link w:val="Heading7Char"/>
    <w:uiPriority w:val="9"/>
    <w:semiHidden/>
    <w:unhideWhenUsed/>
    <w:qFormat/>
    <w:rsid w:val="00A50CE1"/>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50CE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0CE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one" w:sz="0" w:space="0" w:color="000000"/>
        <w:right w:val="nil"/>
        <w:between w:val="nil"/>
      </w:pBdr>
      <w:spacing w:before="0"/>
      <w:ind w:left="360" w:hanging="360"/>
      <w:contextualSpacing/>
    </w:pPr>
    <w:rPr>
      <w:smallCaps/>
      <w:color w:val="000000"/>
      <w:sz w:val="32"/>
      <w:szCs w:val="32"/>
    </w:rPr>
  </w:style>
  <w:style w:type="paragraph" w:styleId="Subtitle">
    <w:name w:val="Subtitle"/>
    <w:basedOn w:val="Normal"/>
    <w:next w:val="Normal"/>
    <w:rPr>
      <w:i/>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527453"/>
    <w:rPr>
      <w:sz w:val="16"/>
      <w:szCs w:val="16"/>
    </w:rPr>
  </w:style>
  <w:style w:type="paragraph" w:styleId="CommentText">
    <w:name w:val="annotation text"/>
    <w:basedOn w:val="Normal"/>
    <w:link w:val="CommentTextChar"/>
    <w:uiPriority w:val="99"/>
    <w:semiHidden/>
    <w:unhideWhenUsed/>
    <w:rsid w:val="00527453"/>
    <w:rPr>
      <w:sz w:val="20"/>
      <w:szCs w:val="20"/>
    </w:rPr>
  </w:style>
  <w:style w:type="character" w:customStyle="1" w:styleId="CommentTextChar">
    <w:name w:val="Comment Text Char"/>
    <w:basedOn w:val="DefaultParagraphFont"/>
    <w:link w:val="CommentText"/>
    <w:uiPriority w:val="99"/>
    <w:semiHidden/>
    <w:rsid w:val="00527453"/>
    <w:rPr>
      <w:sz w:val="20"/>
      <w:szCs w:val="20"/>
    </w:rPr>
  </w:style>
  <w:style w:type="paragraph" w:styleId="CommentSubject">
    <w:name w:val="annotation subject"/>
    <w:basedOn w:val="CommentText"/>
    <w:next w:val="CommentText"/>
    <w:link w:val="CommentSubjectChar"/>
    <w:uiPriority w:val="99"/>
    <w:semiHidden/>
    <w:unhideWhenUsed/>
    <w:rsid w:val="00527453"/>
    <w:rPr>
      <w:b/>
      <w:bCs/>
    </w:rPr>
  </w:style>
  <w:style w:type="character" w:customStyle="1" w:styleId="CommentSubjectChar">
    <w:name w:val="Comment Subject Char"/>
    <w:basedOn w:val="CommentTextChar"/>
    <w:link w:val="CommentSubject"/>
    <w:uiPriority w:val="99"/>
    <w:semiHidden/>
    <w:rsid w:val="00527453"/>
    <w:rPr>
      <w:b/>
      <w:bCs/>
      <w:sz w:val="20"/>
      <w:szCs w:val="20"/>
    </w:rPr>
  </w:style>
  <w:style w:type="paragraph" w:styleId="BalloonText">
    <w:name w:val="Balloon Text"/>
    <w:basedOn w:val="Normal"/>
    <w:link w:val="BalloonTextChar"/>
    <w:uiPriority w:val="99"/>
    <w:semiHidden/>
    <w:unhideWhenUsed/>
    <w:rsid w:val="0052745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453"/>
    <w:rPr>
      <w:rFonts w:ascii="Segoe UI" w:hAnsi="Segoe UI" w:cs="Segoe UI"/>
      <w:sz w:val="18"/>
      <w:szCs w:val="18"/>
    </w:rPr>
  </w:style>
  <w:style w:type="paragraph" w:styleId="ListParagraph">
    <w:name w:val="List Paragraph"/>
    <w:basedOn w:val="Normal"/>
    <w:uiPriority w:val="34"/>
    <w:qFormat/>
    <w:rsid w:val="0054204D"/>
    <w:pPr>
      <w:ind w:left="720"/>
      <w:contextualSpacing/>
    </w:pPr>
  </w:style>
  <w:style w:type="character" w:customStyle="1" w:styleId="Heading7Char">
    <w:name w:val="Heading 7 Char"/>
    <w:basedOn w:val="DefaultParagraphFont"/>
    <w:link w:val="Heading7"/>
    <w:uiPriority w:val="9"/>
    <w:semiHidden/>
    <w:rsid w:val="00A50CE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50C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50CE1"/>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030395"/>
    <w:pPr>
      <w:tabs>
        <w:tab w:val="center" w:pos="4680"/>
        <w:tab w:val="right" w:pos="9360"/>
      </w:tabs>
      <w:spacing w:before="0" w:after="0"/>
    </w:pPr>
  </w:style>
  <w:style w:type="character" w:customStyle="1" w:styleId="HeaderChar">
    <w:name w:val="Header Char"/>
    <w:basedOn w:val="DefaultParagraphFont"/>
    <w:link w:val="Header"/>
    <w:uiPriority w:val="99"/>
    <w:rsid w:val="00030395"/>
  </w:style>
  <w:style w:type="paragraph" w:styleId="Footer">
    <w:name w:val="footer"/>
    <w:basedOn w:val="Normal"/>
    <w:link w:val="FooterChar"/>
    <w:uiPriority w:val="99"/>
    <w:unhideWhenUsed/>
    <w:rsid w:val="00030395"/>
    <w:pPr>
      <w:tabs>
        <w:tab w:val="center" w:pos="4680"/>
        <w:tab w:val="right" w:pos="9360"/>
      </w:tabs>
      <w:spacing w:before="0" w:after="0"/>
    </w:pPr>
  </w:style>
  <w:style w:type="character" w:customStyle="1" w:styleId="FooterChar">
    <w:name w:val="Footer Char"/>
    <w:basedOn w:val="DefaultParagraphFont"/>
    <w:link w:val="Footer"/>
    <w:uiPriority w:val="99"/>
    <w:rsid w:val="00030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F3C86-B99D-47EB-9489-0AFE51042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Wolkove</dc:creator>
  <cp:lastModifiedBy>Jeff Wolkove</cp:lastModifiedBy>
  <cp:revision>4</cp:revision>
  <dcterms:created xsi:type="dcterms:W3CDTF">2018-12-17T21:32:00Z</dcterms:created>
  <dcterms:modified xsi:type="dcterms:W3CDTF">2020-01-28T20:36:00Z</dcterms:modified>
</cp:coreProperties>
</file>