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A3" w:rsidRDefault="006377A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6377A3">
        <w:tc>
          <w:tcPr>
            <w:tcW w:w="9288" w:type="dxa"/>
            <w:gridSpan w:val="2"/>
            <w:tcBorders>
              <w:top w:val="nil"/>
              <w:left w:val="nil"/>
              <w:right w:val="nil"/>
            </w:tcBorders>
          </w:tcPr>
          <w:p w:rsidR="006377A3" w:rsidRDefault="00F8082F">
            <w:pPr>
              <w:pStyle w:val="Title"/>
              <w:ind w:left="0" w:firstLine="0"/>
            </w:pPr>
            <w:bookmarkStart w:id="0" w:name="_gjdgxs" w:colFirst="0" w:colLast="0"/>
            <w:bookmarkEnd w:id="0"/>
            <w:r>
              <w:t>(Agency)</w:t>
            </w:r>
            <w:r w:rsidR="00295264">
              <w:t xml:space="preserve"> POLICY (8310):  ACCOUNT MANAGEMENT </w:t>
            </w:r>
          </w:p>
        </w:tc>
      </w:tr>
      <w:tr w:rsidR="006377A3">
        <w:tc>
          <w:tcPr>
            <w:tcW w:w="2538" w:type="dxa"/>
          </w:tcPr>
          <w:p w:rsidR="006377A3" w:rsidRDefault="00295264">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6377A3" w:rsidRDefault="00295264">
            <w:pPr>
              <w:pBdr>
                <w:top w:val="nil"/>
                <w:left w:val="nil"/>
                <w:bottom w:val="nil"/>
                <w:right w:val="nil"/>
                <w:between w:val="nil"/>
              </w:pBdr>
              <w:spacing w:after="100"/>
              <w:rPr>
                <w:b/>
                <w:smallCaps/>
                <w:color w:val="000000"/>
                <w:sz w:val="16"/>
                <w:szCs w:val="16"/>
              </w:rPr>
            </w:pPr>
            <w:r>
              <w:rPr>
                <w:b/>
                <w:smallCaps/>
                <w:color w:val="000000"/>
                <w:sz w:val="16"/>
                <w:szCs w:val="16"/>
              </w:rPr>
              <w:t>(P8310)</w:t>
            </w:r>
          </w:p>
        </w:tc>
      </w:tr>
      <w:tr w:rsidR="006377A3">
        <w:tc>
          <w:tcPr>
            <w:tcW w:w="2538" w:type="dxa"/>
          </w:tcPr>
          <w:p w:rsidR="006377A3" w:rsidRDefault="00295264">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6377A3" w:rsidRDefault="00295264">
            <w:pPr>
              <w:spacing w:after="100"/>
              <w:rPr>
                <w:b/>
                <w:smallCaps/>
                <w:color w:val="000000"/>
                <w:sz w:val="16"/>
                <w:szCs w:val="16"/>
              </w:rPr>
            </w:pPr>
            <w:r>
              <w:rPr>
                <w:b/>
                <w:smallCaps/>
                <w:sz w:val="16"/>
                <w:szCs w:val="16"/>
              </w:rPr>
              <w:t>SEPTEMBER 17, 2018</w:t>
            </w:r>
          </w:p>
        </w:tc>
      </w:tr>
      <w:tr w:rsidR="006377A3">
        <w:tc>
          <w:tcPr>
            <w:tcW w:w="2538" w:type="dxa"/>
          </w:tcPr>
          <w:p w:rsidR="006377A3" w:rsidRDefault="00295264">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6377A3" w:rsidRDefault="00295264">
            <w:pPr>
              <w:pBdr>
                <w:top w:val="nil"/>
                <w:left w:val="nil"/>
                <w:bottom w:val="nil"/>
                <w:right w:val="nil"/>
                <w:between w:val="nil"/>
              </w:pBdr>
              <w:spacing w:after="100"/>
              <w:rPr>
                <w:b/>
                <w:smallCaps/>
                <w:color w:val="000000"/>
                <w:sz w:val="16"/>
                <w:szCs w:val="16"/>
              </w:rPr>
            </w:pPr>
            <w:r>
              <w:rPr>
                <w:b/>
                <w:smallCaps/>
                <w:sz w:val="16"/>
                <w:szCs w:val="16"/>
              </w:rPr>
              <w:t>2.0</w:t>
            </w:r>
          </w:p>
        </w:tc>
      </w:tr>
    </w:tbl>
    <w:p w:rsidR="006377A3" w:rsidRDefault="00295264">
      <w:pPr>
        <w:pStyle w:val="Heading1"/>
        <w:spacing w:before="400" w:line="273" w:lineRule="auto"/>
      </w:pPr>
      <w:bookmarkStart w:id="1" w:name="_30j0zll" w:colFirst="0" w:colLast="0"/>
      <w:bookmarkEnd w:id="1"/>
      <w:r>
        <w:t>AUTHORITY</w:t>
      </w:r>
    </w:p>
    <w:p w:rsidR="006377A3" w:rsidRDefault="00295264">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REFERENCE STATEWIDE POLICY FRAMEWORK 8310 </w:t>
      </w:r>
      <w:proofErr w:type="gramStart"/>
      <w:r>
        <w:t>ACCOUNT</w:t>
      </w:r>
      <w:proofErr w:type="gramEnd"/>
      <w:r>
        <w:t xml:space="preserve"> MANAGEMENT.</w:t>
      </w:r>
    </w:p>
    <w:p w:rsidR="006377A3" w:rsidRDefault="00295264">
      <w:pPr>
        <w:pStyle w:val="Heading1"/>
        <w:spacing w:before="400" w:line="273" w:lineRule="auto"/>
      </w:pPr>
      <w:r>
        <w:t>PURPOSE</w:t>
      </w:r>
    </w:p>
    <w:p w:rsidR="006377A3" w:rsidRDefault="00295264">
      <w:r>
        <w:t>The purpose of this policy is to establish the baseline controls for the administration of agency information system accounts.</w:t>
      </w:r>
    </w:p>
    <w:p w:rsidR="006377A3" w:rsidRDefault="00295264">
      <w:pPr>
        <w:pStyle w:val="Heading1"/>
        <w:spacing w:before="400" w:line="273" w:lineRule="auto"/>
      </w:pPr>
      <w:r>
        <w:t>SCOPE</w:t>
      </w:r>
    </w:p>
    <w:p w:rsidR="006377A3" w:rsidRDefault="00295264" w:rsidP="00F8082F">
      <w:pPr>
        <w:pStyle w:val="Heading2"/>
      </w:pPr>
      <w:r>
        <w:rPr>
          <w:b/>
        </w:rPr>
        <w:t>Application to Budget Units (BUs)</w:t>
      </w:r>
      <w:r>
        <w:t xml:space="preserve"> - This policy shall apply to all BUs as defined in A.R.S. § 18-101(1).</w:t>
      </w:r>
    </w:p>
    <w:p w:rsidR="006377A3" w:rsidRDefault="00295264">
      <w:pPr>
        <w:pStyle w:val="Heading2"/>
      </w:pPr>
      <w:r>
        <w:rPr>
          <w:b/>
        </w:rPr>
        <w:t>Application to Systems</w:t>
      </w:r>
      <w:r>
        <w:t xml:space="preserve"> - This policy shall apply to all agency information systems:</w:t>
      </w:r>
    </w:p>
    <w:p w:rsidR="006377A3" w:rsidRDefault="00295264">
      <w:pPr>
        <w:numPr>
          <w:ilvl w:val="0"/>
          <w:numId w:val="4"/>
        </w:numPr>
        <w:pBdr>
          <w:top w:val="nil"/>
          <w:left w:val="nil"/>
          <w:bottom w:val="nil"/>
          <w:right w:val="nil"/>
          <w:between w:val="nil"/>
        </w:pBdr>
        <w:spacing w:before="120"/>
        <w:rPr>
          <w:color w:val="000000"/>
        </w:rPr>
      </w:pPr>
      <w:r>
        <w:rPr>
          <w:color w:val="000000"/>
        </w:rPr>
        <w:t xml:space="preserve">(P) Policy statements preceded by “(P)” are required for agency information systems categorized as Protected. </w:t>
      </w:r>
    </w:p>
    <w:p w:rsidR="006377A3" w:rsidRDefault="00295264">
      <w:pPr>
        <w:numPr>
          <w:ilvl w:val="0"/>
          <w:numId w:val="4"/>
        </w:numPr>
        <w:pBdr>
          <w:top w:val="nil"/>
          <w:left w:val="nil"/>
          <w:bottom w:val="nil"/>
          <w:right w:val="nil"/>
          <w:between w:val="nil"/>
        </w:pBdr>
        <w:spacing w:before="120"/>
        <w:rPr>
          <w:color w:val="000000"/>
        </w:rPr>
      </w:pPr>
      <w:r>
        <w:rPr>
          <w:color w:val="000000"/>
        </w:rPr>
        <w:t>(P-PCI)Policy statements preceded by “(P-PCI)” are required for agency information systems with payment card industry data (e.g., cardholder data).</w:t>
      </w:r>
    </w:p>
    <w:p w:rsidR="006377A3" w:rsidRDefault="00295264">
      <w:pPr>
        <w:numPr>
          <w:ilvl w:val="0"/>
          <w:numId w:val="4"/>
        </w:numPr>
        <w:pBdr>
          <w:top w:val="nil"/>
          <w:left w:val="nil"/>
          <w:bottom w:val="nil"/>
          <w:right w:val="nil"/>
          <w:between w:val="nil"/>
        </w:pBdr>
        <w:spacing w:before="120"/>
        <w:rPr>
          <w:color w:val="000000"/>
        </w:rPr>
      </w:pPr>
      <w:r>
        <w:rPr>
          <w:color w:val="000000"/>
        </w:rPr>
        <w:t>(P-PHI) Policy statements preceded by “(P-PHI)” are required for agency information systems with protected healthcare information.</w:t>
      </w:r>
    </w:p>
    <w:p w:rsidR="006377A3" w:rsidRDefault="00295264">
      <w:pPr>
        <w:numPr>
          <w:ilvl w:val="0"/>
          <w:numId w:val="4"/>
        </w:numPr>
        <w:pBdr>
          <w:top w:val="nil"/>
          <w:left w:val="nil"/>
          <w:bottom w:val="nil"/>
          <w:right w:val="nil"/>
          <w:between w:val="nil"/>
        </w:pBdr>
        <w:spacing w:before="120"/>
        <w:rPr>
          <w:color w:val="000000"/>
        </w:rPr>
      </w:pPr>
      <w:r>
        <w:rPr>
          <w:color w:val="000000"/>
        </w:rPr>
        <w:t>(P-FTI) Policy statements preceded by “(P-FTI)” are required for agency information systems with federal taxpayer information.</w:t>
      </w:r>
    </w:p>
    <w:p w:rsidR="006377A3" w:rsidRDefault="00295264">
      <w:pPr>
        <w:pStyle w:val="Heading2"/>
      </w:pPr>
      <w:r>
        <w:t>Information owned or under the control of the United States Government shall comply with the Federal classification authority and Federal protection requirements.</w:t>
      </w:r>
    </w:p>
    <w:p w:rsidR="006377A3" w:rsidRDefault="00295264">
      <w:pPr>
        <w:pStyle w:val="Heading1"/>
        <w:spacing w:before="400" w:line="273" w:lineRule="auto"/>
      </w:pPr>
      <w:r>
        <w:lastRenderedPageBreak/>
        <w:t>EXCEPTIONS</w:t>
      </w:r>
    </w:p>
    <w:p w:rsidR="006377A3" w:rsidRDefault="00295264" w:rsidP="00B26760">
      <w:pPr>
        <w:pStyle w:val="Heading2"/>
      </w:pPr>
      <w:r>
        <w:t xml:space="preserve">PSPs may be expanded or exceptions may be taken by following the Statewide Policy Exception Procedure. </w:t>
      </w:r>
    </w:p>
    <w:p w:rsidR="006377A3" w:rsidRDefault="00295264" w:rsidP="00F8082F">
      <w:pPr>
        <w:pStyle w:val="Heading3"/>
      </w:pPr>
      <w:bookmarkStart w:id="2" w:name="_GoBack"/>
      <w:bookmarkEnd w:id="2"/>
      <w:r>
        <w:t>Existing IT Products and Services</w:t>
      </w:r>
    </w:p>
    <w:p w:rsidR="006377A3" w:rsidRDefault="00295264">
      <w:pPr>
        <w:numPr>
          <w:ilvl w:val="0"/>
          <w:numId w:val="9"/>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6377A3" w:rsidRDefault="00295264" w:rsidP="00B26760">
      <w:pPr>
        <w:pStyle w:val="Heading3"/>
      </w:pPr>
      <w:r>
        <w:t>IT Products and Services Procurement</w:t>
      </w:r>
    </w:p>
    <w:p w:rsidR="006377A3" w:rsidRDefault="00295264">
      <w:pPr>
        <w:numPr>
          <w:ilvl w:val="0"/>
          <w:numId w:val="5"/>
        </w:numPr>
        <w:pBdr>
          <w:top w:val="nil"/>
          <w:left w:val="nil"/>
          <w:bottom w:val="nil"/>
          <w:right w:val="nil"/>
          <w:between w:val="nil"/>
        </w:pBdr>
        <w:spacing w:before="120"/>
        <w:rPr>
          <w:color w:val="000000"/>
        </w:rPr>
      </w:pPr>
      <w:r>
        <w:rPr>
          <w:color w:val="000000"/>
        </w:rPr>
        <w:t>Prior to selecting and procuring information technology products and services, BU SMEs shall consider Statewide IT PSPs when specifying, scoping, and evaluating solutions to meet current and planned requirements.</w:t>
      </w:r>
    </w:p>
    <w:p w:rsidR="006377A3" w:rsidRDefault="00295264">
      <w:pPr>
        <w:pStyle w:val="Heading2"/>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6377A3">
        <w:tc>
          <w:tcPr>
            <w:tcW w:w="1804" w:type="dxa"/>
          </w:tcPr>
          <w:p w:rsidR="006377A3" w:rsidRDefault="00295264">
            <w:r>
              <w:t>Section Number</w:t>
            </w:r>
          </w:p>
        </w:tc>
        <w:tc>
          <w:tcPr>
            <w:tcW w:w="3510" w:type="dxa"/>
          </w:tcPr>
          <w:p w:rsidR="006377A3" w:rsidRDefault="00295264">
            <w:r>
              <w:t>Exception</w:t>
            </w:r>
          </w:p>
        </w:tc>
        <w:tc>
          <w:tcPr>
            <w:tcW w:w="3528" w:type="dxa"/>
          </w:tcPr>
          <w:p w:rsidR="006377A3" w:rsidRDefault="00295264">
            <w:r>
              <w:t>Explanation / Basis</w:t>
            </w:r>
          </w:p>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r w:rsidR="006377A3">
        <w:tc>
          <w:tcPr>
            <w:tcW w:w="1804" w:type="dxa"/>
          </w:tcPr>
          <w:p w:rsidR="006377A3" w:rsidRDefault="006377A3"/>
        </w:tc>
        <w:tc>
          <w:tcPr>
            <w:tcW w:w="3510" w:type="dxa"/>
          </w:tcPr>
          <w:p w:rsidR="006377A3" w:rsidRDefault="006377A3"/>
        </w:tc>
        <w:tc>
          <w:tcPr>
            <w:tcW w:w="3528" w:type="dxa"/>
          </w:tcPr>
          <w:p w:rsidR="006377A3" w:rsidRDefault="006377A3"/>
        </w:tc>
      </w:tr>
    </w:tbl>
    <w:p w:rsidR="006377A3" w:rsidRDefault="00295264">
      <w:pPr>
        <w:pStyle w:val="Heading1"/>
        <w:spacing w:before="400" w:line="273" w:lineRule="auto"/>
      </w:pPr>
      <w:r>
        <w:t>ROLES AND RESPONSIBILITIES</w:t>
      </w:r>
    </w:p>
    <w:p w:rsidR="006377A3" w:rsidRDefault="00295264">
      <w:pPr>
        <w:pStyle w:val="Heading2"/>
      </w:pPr>
      <w:r>
        <w:t>State Chief Information Officer (CIO) shall:</w:t>
      </w:r>
    </w:p>
    <w:p w:rsidR="006377A3" w:rsidRDefault="00295264">
      <w:pPr>
        <w:numPr>
          <w:ilvl w:val="0"/>
          <w:numId w:val="3"/>
        </w:numPr>
        <w:pBdr>
          <w:top w:val="nil"/>
          <w:left w:val="nil"/>
          <w:bottom w:val="nil"/>
          <w:right w:val="nil"/>
          <w:between w:val="nil"/>
        </w:pBdr>
        <w:spacing w:before="120"/>
        <w:rPr>
          <w:color w:val="000000"/>
        </w:rPr>
      </w:pPr>
      <w:r>
        <w:rPr>
          <w:color w:val="000000"/>
        </w:rPr>
        <w:t>Be ultimately responsible for the correct and thorough completion of Statewide IT PSPs throughout all state BUs.</w:t>
      </w:r>
    </w:p>
    <w:p w:rsidR="006377A3" w:rsidRDefault="00295264">
      <w:pPr>
        <w:pStyle w:val="Heading2"/>
      </w:pPr>
      <w:r>
        <w:t>State Chief Information Security Officer (CISO) shall:</w:t>
      </w:r>
    </w:p>
    <w:p w:rsidR="006377A3" w:rsidRDefault="00295264">
      <w:pPr>
        <w:numPr>
          <w:ilvl w:val="0"/>
          <w:numId w:val="2"/>
        </w:numPr>
        <w:pBdr>
          <w:top w:val="nil"/>
          <w:left w:val="nil"/>
          <w:bottom w:val="nil"/>
          <w:right w:val="nil"/>
          <w:between w:val="nil"/>
        </w:pBdr>
        <w:spacing w:before="120"/>
        <w:rPr>
          <w:color w:val="000000"/>
        </w:rPr>
      </w:pPr>
      <w:r>
        <w:rPr>
          <w:color w:val="000000"/>
        </w:rPr>
        <w:t>Advise the State CIO on the completeness and adequacy of all state BU  activities and documentation provided to ensure compliance with statewide IT PSPs throughout all state BUs;</w:t>
      </w:r>
    </w:p>
    <w:p w:rsidR="006377A3" w:rsidRDefault="00295264">
      <w:pPr>
        <w:numPr>
          <w:ilvl w:val="0"/>
          <w:numId w:val="2"/>
        </w:numPr>
        <w:pBdr>
          <w:top w:val="nil"/>
          <w:left w:val="nil"/>
          <w:bottom w:val="nil"/>
          <w:right w:val="nil"/>
          <w:between w:val="nil"/>
        </w:pBdr>
        <w:spacing w:before="120"/>
        <w:rPr>
          <w:color w:val="000000"/>
        </w:rPr>
      </w:pPr>
      <w:r>
        <w:rPr>
          <w:color w:val="000000"/>
        </w:rPr>
        <w:t>Review and approve or disapprove all state BU  security and privacy PSPs and exceptions to existing PSPs; and</w:t>
      </w:r>
    </w:p>
    <w:p w:rsidR="006377A3" w:rsidRDefault="00295264">
      <w:pPr>
        <w:numPr>
          <w:ilvl w:val="0"/>
          <w:numId w:val="2"/>
        </w:numPr>
        <w:pBdr>
          <w:top w:val="nil"/>
          <w:left w:val="nil"/>
          <w:bottom w:val="nil"/>
          <w:right w:val="nil"/>
          <w:between w:val="nil"/>
        </w:pBdr>
        <w:spacing w:before="120"/>
        <w:rPr>
          <w:color w:val="000000"/>
        </w:rPr>
      </w:pPr>
      <w:r>
        <w:rPr>
          <w:color w:val="000000"/>
        </w:rPr>
        <w:lastRenderedPageBreak/>
        <w:t>Identify and convey to the State CIO the risk to state information systems and data based on current implementation of security controls and mitigation options to improve security.</w:t>
      </w:r>
    </w:p>
    <w:p w:rsidR="006377A3" w:rsidRDefault="00295264">
      <w:pPr>
        <w:pStyle w:val="Heading2"/>
      </w:pPr>
      <w:r>
        <w:t>BU Director shall:</w:t>
      </w:r>
    </w:p>
    <w:p w:rsidR="006377A3" w:rsidRDefault="00295264">
      <w:pPr>
        <w:numPr>
          <w:ilvl w:val="0"/>
          <w:numId w:val="8"/>
        </w:numPr>
        <w:pBdr>
          <w:top w:val="nil"/>
          <w:left w:val="nil"/>
          <w:bottom w:val="nil"/>
          <w:right w:val="nil"/>
          <w:between w:val="nil"/>
        </w:pBdr>
        <w:spacing w:before="120"/>
        <w:rPr>
          <w:color w:val="000000"/>
        </w:rPr>
      </w:pPr>
      <w:r>
        <w:rPr>
          <w:color w:val="000000"/>
        </w:rPr>
        <w:t>Be responsible for the correct and thorough completion of BU  PSPs;</w:t>
      </w:r>
    </w:p>
    <w:p w:rsidR="006377A3" w:rsidRDefault="00295264">
      <w:pPr>
        <w:numPr>
          <w:ilvl w:val="0"/>
          <w:numId w:val="8"/>
        </w:numPr>
        <w:pBdr>
          <w:top w:val="nil"/>
          <w:left w:val="nil"/>
          <w:bottom w:val="nil"/>
          <w:right w:val="nil"/>
          <w:between w:val="nil"/>
        </w:pBdr>
        <w:spacing w:before="120"/>
        <w:rPr>
          <w:color w:val="000000"/>
        </w:rPr>
      </w:pPr>
      <w:r>
        <w:rPr>
          <w:color w:val="000000"/>
        </w:rPr>
        <w:t>Ensure compliance with BU PSPs; and</w:t>
      </w:r>
    </w:p>
    <w:p w:rsidR="006377A3" w:rsidRDefault="00295264">
      <w:pPr>
        <w:numPr>
          <w:ilvl w:val="0"/>
          <w:numId w:val="8"/>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w:t>
      </w:r>
    </w:p>
    <w:p w:rsidR="006377A3" w:rsidRDefault="00295264">
      <w:pPr>
        <w:pStyle w:val="Heading2"/>
      </w:pPr>
      <w:r>
        <w:t>BU CIO</w:t>
      </w:r>
      <w:r>
        <w:rPr>
          <w:b/>
        </w:rPr>
        <w:t xml:space="preserve"> </w:t>
      </w:r>
      <w:r>
        <w:t>shall:</w:t>
      </w:r>
    </w:p>
    <w:p w:rsidR="006377A3" w:rsidRDefault="00295264">
      <w:pPr>
        <w:numPr>
          <w:ilvl w:val="0"/>
          <w:numId w:val="10"/>
        </w:numPr>
        <w:pBdr>
          <w:top w:val="nil"/>
          <w:left w:val="nil"/>
          <w:bottom w:val="nil"/>
          <w:right w:val="nil"/>
          <w:between w:val="nil"/>
        </w:pBdr>
        <w:spacing w:before="120"/>
        <w:rPr>
          <w:color w:val="000000"/>
        </w:rPr>
      </w:pPr>
      <w:r>
        <w:rPr>
          <w:color w:val="000000"/>
        </w:rPr>
        <w:t>Work with the BU Director to ensure the correct and thorough completion of BU  IT PSPs; and</w:t>
      </w:r>
    </w:p>
    <w:p w:rsidR="006377A3" w:rsidRDefault="00295264">
      <w:pPr>
        <w:numPr>
          <w:ilvl w:val="0"/>
          <w:numId w:val="10"/>
        </w:numPr>
        <w:pBdr>
          <w:top w:val="nil"/>
          <w:left w:val="nil"/>
          <w:bottom w:val="nil"/>
          <w:right w:val="nil"/>
          <w:between w:val="nil"/>
        </w:pBdr>
        <w:spacing w:before="120"/>
        <w:rPr>
          <w:color w:val="000000"/>
        </w:rPr>
      </w:pPr>
      <w:r>
        <w:rPr>
          <w:color w:val="000000"/>
        </w:rPr>
        <w:t>Ensure BU PSPs are periodically reviewed and updated to reflect changes in requirements.</w:t>
      </w:r>
    </w:p>
    <w:p w:rsidR="006377A3" w:rsidRDefault="00295264">
      <w:pPr>
        <w:pStyle w:val="Heading2"/>
      </w:pPr>
      <w:r>
        <w:t>BU ISO shall:</w:t>
      </w:r>
    </w:p>
    <w:p w:rsidR="006377A3" w:rsidRDefault="00295264">
      <w:pPr>
        <w:numPr>
          <w:ilvl w:val="0"/>
          <w:numId w:val="11"/>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6377A3" w:rsidRDefault="00295264">
      <w:pPr>
        <w:numPr>
          <w:ilvl w:val="0"/>
          <w:numId w:val="11"/>
        </w:numPr>
        <w:pBdr>
          <w:top w:val="nil"/>
          <w:left w:val="nil"/>
          <w:bottom w:val="nil"/>
          <w:right w:val="nil"/>
          <w:between w:val="nil"/>
        </w:pBdr>
        <w:spacing w:before="120"/>
        <w:rPr>
          <w:color w:val="000000"/>
        </w:rPr>
      </w:pPr>
      <w:r>
        <w:rPr>
          <w:color w:val="000000"/>
        </w:rPr>
        <w:t xml:space="preserve">Ensure the development and implementation of adequate controls enforcing the BU PSPs; </w:t>
      </w:r>
    </w:p>
    <w:p w:rsidR="006377A3" w:rsidRDefault="00295264">
      <w:pPr>
        <w:numPr>
          <w:ilvl w:val="0"/>
          <w:numId w:val="11"/>
        </w:numPr>
        <w:pBdr>
          <w:top w:val="nil"/>
          <w:left w:val="nil"/>
          <w:bottom w:val="nil"/>
          <w:right w:val="nil"/>
          <w:between w:val="nil"/>
        </w:pBdr>
        <w:spacing w:before="120"/>
        <w:rPr>
          <w:color w:val="000000"/>
        </w:rPr>
      </w:pPr>
      <w:r>
        <w:rPr>
          <w:color w:val="000000"/>
        </w:rPr>
        <w:t>Request changes and/or exceptions to existing PSPs from the State CISO; and</w:t>
      </w:r>
    </w:p>
    <w:p w:rsidR="006377A3" w:rsidRDefault="00295264">
      <w:pPr>
        <w:numPr>
          <w:ilvl w:val="0"/>
          <w:numId w:val="11"/>
        </w:numPr>
        <w:pBdr>
          <w:top w:val="nil"/>
          <w:left w:val="nil"/>
          <w:bottom w:val="nil"/>
          <w:right w:val="nil"/>
          <w:between w:val="nil"/>
        </w:pBdr>
        <w:spacing w:before="120"/>
        <w:rPr>
          <w:color w:val="000000"/>
        </w:rPr>
      </w:pPr>
      <w:r>
        <w:rPr>
          <w:color w:val="000000"/>
        </w:rPr>
        <w:t>Ensure all personnel understand their responsibilities with respect to secure account management.</w:t>
      </w:r>
    </w:p>
    <w:p w:rsidR="006377A3" w:rsidRDefault="00295264">
      <w:pPr>
        <w:pStyle w:val="Heading2"/>
      </w:pPr>
      <w:r>
        <w:t>Supervisors of agency employees and contractors shall:</w:t>
      </w:r>
    </w:p>
    <w:p w:rsidR="006377A3" w:rsidRDefault="00295264">
      <w:pPr>
        <w:numPr>
          <w:ilvl w:val="0"/>
          <w:numId w:val="12"/>
        </w:numPr>
        <w:pBdr>
          <w:top w:val="nil"/>
          <w:left w:val="nil"/>
          <w:bottom w:val="nil"/>
          <w:right w:val="nil"/>
          <w:between w:val="nil"/>
        </w:pBdr>
        <w:spacing w:before="120"/>
        <w:rPr>
          <w:color w:val="000000"/>
        </w:rPr>
      </w:pPr>
      <w:r>
        <w:rPr>
          <w:color w:val="000000"/>
        </w:rPr>
        <w:t>Ensure users are appropriately trained and educated on BU  PSPs; and</w:t>
      </w:r>
    </w:p>
    <w:p w:rsidR="006377A3" w:rsidRDefault="00295264">
      <w:pPr>
        <w:numPr>
          <w:ilvl w:val="0"/>
          <w:numId w:val="12"/>
        </w:numPr>
        <w:pBdr>
          <w:top w:val="nil"/>
          <w:left w:val="nil"/>
          <w:bottom w:val="nil"/>
          <w:right w:val="nil"/>
          <w:between w:val="nil"/>
        </w:pBdr>
        <w:spacing w:before="120"/>
        <w:rPr>
          <w:color w:val="000000"/>
        </w:rPr>
      </w:pPr>
      <w:r>
        <w:rPr>
          <w:color w:val="000000"/>
        </w:rPr>
        <w:t>Monitor employee activities to ensure compliance.</w:t>
      </w:r>
    </w:p>
    <w:p w:rsidR="006377A3" w:rsidRDefault="00295264">
      <w:pPr>
        <w:pStyle w:val="Heading2"/>
      </w:pPr>
      <w:r>
        <w:t>System Users</w:t>
      </w:r>
      <w:r>
        <w:rPr>
          <w:b/>
        </w:rPr>
        <w:t xml:space="preserve"> </w:t>
      </w:r>
      <w:r>
        <w:t>of agency information systems shall:</w:t>
      </w:r>
    </w:p>
    <w:p w:rsidR="006377A3" w:rsidRDefault="00295264">
      <w:pPr>
        <w:numPr>
          <w:ilvl w:val="0"/>
          <w:numId w:val="13"/>
        </w:numPr>
        <w:pBdr>
          <w:top w:val="nil"/>
          <w:left w:val="nil"/>
          <w:bottom w:val="nil"/>
          <w:right w:val="nil"/>
          <w:between w:val="nil"/>
        </w:pBdr>
        <w:spacing w:before="120"/>
        <w:rPr>
          <w:color w:val="000000"/>
        </w:rPr>
      </w:pPr>
      <w:r>
        <w:rPr>
          <w:color w:val="000000"/>
        </w:rPr>
        <w:t>Become familiar with this policy and related PSPs; and</w:t>
      </w:r>
    </w:p>
    <w:p w:rsidR="006377A3" w:rsidRDefault="00295264">
      <w:pPr>
        <w:numPr>
          <w:ilvl w:val="0"/>
          <w:numId w:val="13"/>
        </w:numPr>
        <w:pBdr>
          <w:top w:val="nil"/>
          <w:left w:val="nil"/>
          <w:bottom w:val="nil"/>
          <w:right w:val="nil"/>
          <w:between w:val="nil"/>
        </w:pBdr>
        <w:spacing w:before="120"/>
        <w:rPr>
          <w:color w:val="000000"/>
        </w:rPr>
      </w:pPr>
      <w:bookmarkStart w:id="3" w:name="_1fob9te" w:colFirst="0" w:colLast="0"/>
      <w:bookmarkEnd w:id="3"/>
      <w:r>
        <w:rPr>
          <w:color w:val="000000"/>
        </w:rPr>
        <w:t>Adhere to PSPs regarding account management and acceptable use of agency information systems.</w:t>
      </w:r>
    </w:p>
    <w:p w:rsidR="006377A3" w:rsidRDefault="00EE1FCE" w:rsidP="00EE1FCE">
      <w:pPr>
        <w:pStyle w:val="Heading1"/>
        <w:numPr>
          <w:ilvl w:val="0"/>
          <w:numId w:val="0"/>
        </w:numPr>
        <w:spacing w:before="400" w:line="273" w:lineRule="auto"/>
        <w:ind w:left="432" w:hanging="432"/>
      </w:pPr>
      <w:r>
        <w:t>(Agency)</w:t>
      </w:r>
      <w:r w:rsidR="00295264">
        <w:t xml:space="preserve"> POLICY </w:t>
      </w:r>
    </w:p>
    <w:p w:rsidR="006377A3" w:rsidRDefault="00295264">
      <w:pPr>
        <w:pStyle w:val="Heading2"/>
        <w:numPr>
          <w:ilvl w:val="0"/>
          <w:numId w:val="7"/>
        </w:numPr>
        <w:ind w:left="666" w:hanging="576"/>
      </w:pPr>
      <w:r>
        <w:t>The BU shall implement account management through the following activities:</w:t>
      </w:r>
    </w:p>
    <w:p w:rsidR="006377A3" w:rsidRDefault="00295264">
      <w:pPr>
        <w:pStyle w:val="Heading2"/>
        <w:numPr>
          <w:ilvl w:val="1"/>
          <w:numId w:val="7"/>
        </w:numPr>
      </w:pPr>
      <w:r>
        <w:lastRenderedPageBreak/>
        <w:t>(P)</w:t>
      </w:r>
      <w:r>
        <w:rPr>
          <w:b/>
        </w:rPr>
        <w:t xml:space="preserve"> Automated Account Management</w:t>
      </w:r>
      <w:r>
        <w:t xml:space="preserve"> - The BU shall employ automated mechanisms to support the management of information system accounts. [NIST 800-53 AC-2(1)] [IRS Pub 1075] </w:t>
      </w:r>
    </w:p>
    <w:p w:rsidR="006377A3" w:rsidRDefault="00295264">
      <w:pPr>
        <w:pStyle w:val="Heading2"/>
        <w:numPr>
          <w:ilvl w:val="1"/>
          <w:numId w:val="7"/>
        </w:numPr>
      </w:pPr>
      <w:r>
        <w:t>(P)</w:t>
      </w:r>
      <w:r>
        <w:rPr>
          <w:b/>
        </w:rPr>
        <w:t xml:space="preserve"> Develop Account Management Operational Procedures </w:t>
      </w:r>
      <w:r>
        <w:t xml:space="preserve">- The BU shall ensure that security policies and operational procedures for restricting access to </w:t>
      </w:r>
      <w:proofErr w:type="gramStart"/>
      <w:r>
        <w:t>Confidential</w:t>
      </w:r>
      <w:proofErr w:type="gramEnd"/>
      <w:r>
        <w:t xml:space="preserve"> data are documented, in use, and known to all affected parties and cover all system components. [PCI DSS 7.2.1, 7.3]</w:t>
      </w:r>
    </w:p>
    <w:p w:rsidR="006377A3" w:rsidRDefault="00295264">
      <w:pPr>
        <w:pStyle w:val="Heading2"/>
        <w:numPr>
          <w:ilvl w:val="1"/>
          <w:numId w:val="7"/>
        </w:numPr>
      </w:pPr>
      <w:r>
        <w:rPr>
          <w:b/>
        </w:rPr>
        <w:t>Identify Account Types</w:t>
      </w:r>
      <w:r>
        <w:t xml:space="preserve"> - The BU shall identify the types of agency information system accounts to support organizational missions / business functions (e.g., individual, guest, emergency access, developer, maintenance, administration). [NIST 800-53 AC-2a] [HIPAA 164.312 (a</w:t>
      </w:r>
      <w:proofErr w:type="gramStart"/>
      <w:r>
        <w:t>)(</w:t>
      </w:r>
      <w:proofErr w:type="gramEnd"/>
      <w:r>
        <w:t>2)(iii) – Addressable] [PCI DSS 7.2.2]</w:t>
      </w:r>
    </w:p>
    <w:p w:rsidR="006377A3" w:rsidRDefault="00295264">
      <w:pPr>
        <w:pStyle w:val="Heading3"/>
        <w:numPr>
          <w:ilvl w:val="2"/>
          <w:numId w:val="7"/>
        </w:numPr>
      </w:pPr>
      <w:r>
        <w:rPr>
          <w:b/>
        </w:rPr>
        <w:t>Establish Group and Role-based Accounts</w:t>
      </w:r>
      <w:r>
        <w:t xml:space="preserve"> - The BU shall establish conditions for group and role membership. [NIST 800-53 AC-2c] [PCI DSS 7.1.1] [PCI DSS 7.2.2]</w:t>
      </w:r>
    </w:p>
    <w:p w:rsidR="006377A3" w:rsidRDefault="00295264">
      <w:pPr>
        <w:pStyle w:val="Heading3"/>
        <w:numPr>
          <w:ilvl w:val="2"/>
          <w:numId w:val="7"/>
        </w:numPr>
      </w:pPr>
      <w:r>
        <w:rPr>
          <w:b/>
        </w:rPr>
        <w:t>Account Specification</w:t>
      </w:r>
      <w:r>
        <w:t xml:space="preserve"> -The BU shall specify authorized users of the agency information system, group and role membership, and access authorizations (i.e., privileges) and other attributes for each account. [NIST 800-53 AC-2d]  [PCI DSS 7.1.3]</w:t>
      </w:r>
    </w:p>
    <w:p w:rsidR="006377A3" w:rsidRDefault="00295264">
      <w:pPr>
        <w:pStyle w:val="Heading3"/>
        <w:numPr>
          <w:ilvl w:val="2"/>
          <w:numId w:val="7"/>
        </w:numPr>
      </w:pPr>
      <w:r>
        <w:t>(P)</w:t>
      </w:r>
      <w:r>
        <w:rPr>
          <w:b/>
        </w:rPr>
        <w:t xml:space="preserve"> Privileged Accounts</w:t>
      </w:r>
      <w:r>
        <w:t xml:space="preserve"> - The BU shall restrict privileged accounts (e.g., super user accounts) on the agency information system to administrative roles. [NIST 800-53 AC-6(5)] [IRS Pub 1075] [PCI DSS 7.1.2]</w:t>
      </w:r>
    </w:p>
    <w:p w:rsidR="006377A3" w:rsidRDefault="00295264">
      <w:pPr>
        <w:pStyle w:val="Heading3"/>
        <w:numPr>
          <w:ilvl w:val="2"/>
          <w:numId w:val="7"/>
        </w:numPr>
      </w:pPr>
      <w:r>
        <w:t>(P)</w:t>
      </w:r>
      <w:r>
        <w:rPr>
          <w:b/>
        </w:rPr>
        <w:t xml:space="preserve"> Separation of Duties</w:t>
      </w:r>
      <w:r>
        <w:t xml:space="preserve"> - The BU shall separate (Agency) BU -defined duties; documents separation of duties of individuals; and defines agency information system access authorizations to support separation of duties. [NIST 800-53 AC-5] [IRS Pub 1075] [PCI DSS 6.4.2]</w:t>
      </w:r>
    </w:p>
    <w:p w:rsidR="006377A3" w:rsidRDefault="00295264">
      <w:pPr>
        <w:pStyle w:val="Heading2"/>
        <w:numPr>
          <w:ilvl w:val="1"/>
          <w:numId w:val="7"/>
        </w:numPr>
      </w:pPr>
      <w:r>
        <w:rPr>
          <w:b/>
        </w:rPr>
        <w:t>Assign Account Managers</w:t>
      </w:r>
      <w:r>
        <w:t xml:space="preserve"> - The BU shall assign account managers for agency information system accounts. [NIST 800-53 AC-2b]</w:t>
      </w:r>
    </w:p>
    <w:p w:rsidR="006377A3" w:rsidRDefault="00295264">
      <w:pPr>
        <w:pStyle w:val="Heading2"/>
        <w:numPr>
          <w:ilvl w:val="1"/>
          <w:numId w:val="7"/>
        </w:numPr>
      </w:pPr>
      <w:r>
        <w:rPr>
          <w:b/>
        </w:rPr>
        <w:t>Account Approval</w:t>
      </w:r>
      <w:r>
        <w:t xml:space="preserve"> - The BU shall require documented approvals by authorized BU staff for requests to create, modify, and enable agency information system accounts. [NIST 800-53 AC-2e-f]</w:t>
      </w:r>
      <w:r>
        <w:rPr>
          <w:b/>
        </w:rPr>
        <w:t xml:space="preserve"> </w:t>
      </w:r>
      <w:r>
        <w:t>[PCI DSS 7.1.4]</w:t>
      </w:r>
    </w:p>
    <w:p w:rsidR="006377A3" w:rsidRDefault="00295264">
      <w:pPr>
        <w:pStyle w:val="Heading3"/>
        <w:numPr>
          <w:ilvl w:val="2"/>
          <w:numId w:val="7"/>
        </w:numPr>
      </w:pPr>
      <w:r>
        <w:t>(P)</w:t>
      </w:r>
      <w:r>
        <w:rPr>
          <w:b/>
        </w:rPr>
        <w:t xml:space="preserve"> Automated Audit Actions</w:t>
      </w:r>
      <w:r>
        <w:t xml:space="preserve"> - The BU shall ensure the agency information system automatically audits account creation, modification, enabling, disabling, and removal actions and notifies, as required BU-defined personnel or roles. [NIST 800-53 AC-2(4)] [IRS Pub 1075]</w:t>
      </w:r>
    </w:p>
    <w:p w:rsidR="006377A3" w:rsidRDefault="00295264">
      <w:pPr>
        <w:pStyle w:val="Heading2"/>
        <w:numPr>
          <w:ilvl w:val="1"/>
          <w:numId w:val="7"/>
        </w:numPr>
      </w:pPr>
      <w:r>
        <w:rPr>
          <w:b/>
        </w:rPr>
        <w:t>Account Monitoring</w:t>
      </w:r>
      <w:r>
        <w:t xml:space="preserve"> - The BU shall authorize, and monitor the use of agency information system accounts. [NIST 800-53 AC-2g]</w:t>
      </w:r>
    </w:p>
    <w:p w:rsidR="006377A3" w:rsidRDefault="00295264">
      <w:pPr>
        <w:pStyle w:val="Heading3"/>
        <w:numPr>
          <w:ilvl w:val="2"/>
          <w:numId w:val="7"/>
        </w:numPr>
      </w:pPr>
      <w:r>
        <w:lastRenderedPageBreak/>
        <w:t>(P)</w:t>
      </w:r>
      <w:r>
        <w:rPr>
          <w:b/>
        </w:rPr>
        <w:t xml:space="preserve"> Vendor Account </w:t>
      </w:r>
      <w:proofErr w:type="gramStart"/>
      <w:r>
        <w:rPr>
          <w:b/>
        </w:rPr>
        <w:t>Monitoring</w:t>
      </w:r>
      <w:proofErr w:type="gramEnd"/>
      <w:r>
        <w:t xml:space="preserve"> - The BU shall enable accounts used by vendors for remote access only during the time period needed and monitors the vendor remote access accounts when in use. [PCI DSS 8.1.5]</w:t>
      </w:r>
    </w:p>
    <w:p w:rsidR="006377A3" w:rsidRDefault="00295264">
      <w:pPr>
        <w:pStyle w:val="Heading2"/>
        <w:numPr>
          <w:ilvl w:val="1"/>
          <w:numId w:val="7"/>
        </w:numPr>
      </w:pPr>
      <w:r>
        <w:rPr>
          <w:b/>
        </w:rPr>
        <w:t>Account Creation, Deletion, and Removal</w:t>
      </w:r>
      <w:r>
        <w:t xml:space="preserve"> – The BU shall control the addition, deletion, and modification of user IDs, credentials, and other identifier objects. {PCI DSS 8.1.2]</w:t>
      </w:r>
    </w:p>
    <w:p w:rsidR="006377A3" w:rsidRDefault="00295264">
      <w:pPr>
        <w:pStyle w:val="Heading3"/>
        <w:numPr>
          <w:ilvl w:val="2"/>
          <w:numId w:val="7"/>
        </w:numPr>
      </w:pPr>
      <w:r>
        <w:t>Account Removal - The BU shall notify account managers when accounts are no longer required; users are separated or transferred; and individual information system usage or need-to-know changes. [NIST 800-53 AC-2h] [PCI DSS 8.1.3]</w:t>
      </w:r>
    </w:p>
    <w:p w:rsidR="006377A3" w:rsidRDefault="00295264">
      <w:pPr>
        <w:pStyle w:val="Heading3"/>
        <w:numPr>
          <w:ilvl w:val="2"/>
          <w:numId w:val="7"/>
        </w:numPr>
      </w:pPr>
      <w:r>
        <w:t>(P)</w:t>
      </w:r>
      <w:r>
        <w:rPr>
          <w:b/>
        </w:rPr>
        <w:t xml:space="preserve"> Immediate Removal of Separated Users</w:t>
      </w:r>
      <w:r>
        <w:t xml:space="preserve"> - The BU shall immediately revoke access for any separated users. [PCI DSS 8.1.3]</w:t>
      </w:r>
    </w:p>
    <w:p w:rsidR="006377A3" w:rsidRDefault="00295264">
      <w:pPr>
        <w:pStyle w:val="Heading3"/>
        <w:numPr>
          <w:ilvl w:val="2"/>
          <w:numId w:val="7"/>
        </w:numPr>
      </w:pPr>
      <w:r>
        <w:t>(P)</w:t>
      </w:r>
      <w:r>
        <w:rPr>
          <w:b/>
        </w:rPr>
        <w:t xml:space="preserve"> Automatic Removal of Temporary Accounts</w:t>
      </w:r>
      <w:r>
        <w:t xml:space="preserve"> - The agency information system automatically removes or disables temporary and emergency accounts after a BU-defined time. [NIST 800-53 AC-2(2)] [IRS Pub 1075] </w:t>
      </w:r>
    </w:p>
    <w:p w:rsidR="006377A3" w:rsidRDefault="00295264">
      <w:pPr>
        <w:pStyle w:val="Heading3"/>
        <w:numPr>
          <w:ilvl w:val="2"/>
          <w:numId w:val="7"/>
        </w:numPr>
      </w:pPr>
      <w:r>
        <w:t>(P)</w:t>
      </w:r>
      <w:r>
        <w:rPr>
          <w:b/>
        </w:rPr>
        <w:t xml:space="preserve"> Disable Inactive Accounts</w:t>
      </w:r>
      <w:r>
        <w:t xml:space="preserve"> - The BU shall ensure the agency information system automatically disables inactive accounts after BU -defined time period. For agency information systems containing cardholder data (CHD) the time period must be no more than 90 days. [NIST 800-53 AC-2(3)] [IRS Pub 1075]  [PCI DSS 8.1.4]</w:t>
      </w:r>
    </w:p>
    <w:p w:rsidR="006377A3" w:rsidRDefault="00295264">
      <w:pPr>
        <w:pStyle w:val="Heading2"/>
        <w:numPr>
          <w:ilvl w:val="1"/>
          <w:numId w:val="7"/>
        </w:numPr>
      </w:pPr>
      <w:r>
        <w:rPr>
          <w:b/>
        </w:rPr>
        <w:t>Access Authorization</w:t>
      </w:r>
      <w:r>
        <w:t xml:space="preserve"> - The BU shall authorize access to the agency information system based on a valid access authorization; intended system usage; and other attributes as required by the organization or associated mission functions. [NIST 800-53 AC-2f</w:t>
      </w:r>
      <w:proofErr w:type="gramStart"/>
      <w:r>
        <w:t>,i</w:t>
      </w:r>
      <w:proofErr w:type="gramEnd"/>
      <w:r>
        <w:t>] [HIPAA 164.308 (4</w:t>
      </w:r>
      <w:proofErr w:type="gramStart"/>
      <w:r>
        <w:t>)(</w:t>
      </w:r>
      <w:proofErr w:type="gramEnd"/>
      <w:r>
        <w:t>ii)(B) – Addressable] [PCI DSS 7.1, 7.2]</w:t>
      </w:r>
    </w:p>
    <w:p w:rsidR="006377A3" w:rsidRDefault="00295264">
      <w:pPr>
        <w:pStyle w:val="Heading3"/>
        <w:numPr>
          <w:ilvl w:val="2"/>
          <w:numId w:val="7"/>
        </w:numPr>
      </w:pPr>
      <w:r>
        <w:t>(P)</w:t>
      </w:r>
      <w:r>
        <w:rPr>
          <w:b/>
        </w:rPr>
        <w:t xml:space="preserve"> Default “Deny-All” Setting</w:t>
      </w:r>
      <w:r>
        <w:t xml:space="preserve"> - The BU shall ensure the agency information system access control system is set to “Deny all” unless specifically allowed. [PCI DSS 7.2.3]</w:t>
      </w:r>
    </w:p>
    <w:p w:rsidR="006377A3" w:rsidRDefault="00295264">
      <w:pPr>
        <w:pStyle w:val="Heading3"/>
        <w:numPr>
          <w:ilvl w:val="2"/>
          <w:numId w:val="7"/>
        </w:numPr>
      </w:pPr>
      <w:r>
        <w:t>(P)</w:t>
      </w:r>
      <w:r>
        <w:rPr>
          <w:b/>
        </w:rPr>
        <w:t xml:space="preserve"> Restrict Direct Database Access</w:t>
      </w:r>
      <w:r>
        <w:t xml:space="preserve"> - The BU shall ensure the agency information system authenticates all access to any database containing </w:t>
      </w:r>
      <w:proofErr w:type="gramStart"/>
      <w:r>
        <w:t>Confidential</w:t>
      </w:r>
      <w:proofErr w:type="gramEnd"/>
      <w:r>
        <w:t xml:space="preserve"> information and restricts direct access or queries to databases to database administrators. [PCI DSS 8.7]</w:t>
      </w:r>
    </w:p>
    <w:p w:rsidR="006377A3" w:rsidRDefault="00295264">
      <w:pPr>
        <w:pStyle w:val="Heading2"/>
        <w:numPr>
          <w:ilvl w:val="1"/>
          <w:numId w:val="7"/>
        </w:numPr>
      </w:pPr>
      <w:r>
        <w:rPr>
          <w:b/>
        </w:rPr>
        <w:t>Accounts Rights Review</w:t>
      </w:r>
      <w:r>
        <w:t xml:space="preserve"> - The BU shall review accounts for compliance with account management requirements annually. [NIST 800-53 AC-2j] [HIPAA 164.308 (4</w:t>
      </w:r>
      <w:proofErr w:type="gramStart"/>
      <w:r>
        <w:t>)(</w:t>
      </w:r>
      <w:proofErr w:type="gramEnd"/>
      <w:r>
        <w:t>ii)(C) – Addressable]</w:t>
      </w:r>
    </w:p>
    <w:p w:rsidR="006377A3" w:rsidRDefault="00295264">
      <w:pPr>
        <w:pStyle w:val="Heading2"/>
        <w:numPr>
          <w:ilvl w:val="1"/>
          <w:numId w:val="7"/>
        </w:numPr>
      </w:pPr>
      <w:r>
        <w:rPr>
          <w:b/>
        </w:rPr>
        <w:t>Reissues Account Credentials</w:t>
      </w:r>
      <w:r>
        <w:t xml:space="preserve"> - The BU shall establish a process for reissuing shared/group account credentials (if deployed) when individuals are removed from the group. [NIST 800-53 AC-2k]</w:t>
      </w:r>
    </w:p>
    <w:p w:rsidR="006377A3" w:rsidRDefault="00295264">
      <w:pPr>
        <w:pStyle w:val="Heading1"/>
        <w:numPr>
          <w:ilvl w:val="0"/>
          <w:numId w:val="7"/>
        </w:numPr>
        <w:spacing w:before="400" w:line="273" w:lineRule="auto"/>
      </w:pPr>
      <w:r>
        <w:t>DEFINITIONS AND ABBREVIATIONS</w:t>
      </w:r>
    </w:p>
    <w:p w:rsidR="006377A3" w:rsidRDefault="00295264">
      <w:pPr>
        <w:pStyle w:val="Heading2"/>
        <w:numPr>
          <w:ilvl w:val="1"/>
          <w:numId w:val="7"/>
        </w:numPr>
      </w:pPr>
      <w:r>
        <w:lastRenderedPageBreak/>
        <w:t>Refer to the PSP Glossary of Terms located on the ADOA-ASET web</w:t>
      </w:r>
      <w:r>
        <w:rPr>
          <w:color w:val="000000"/>
        </w:rPr>
        <w:t>s</w:t>
      </w:r>
      <w:r>
        <w:t>ite.</w:t>
      </w:r>
    </w:p>
    <w:p w:rsidR="006377A3" w:rsidRDefault="00295264">
      <w:pPr>
        <w:pStyle w:val="Heading1"/>
        <w:numPr>
          <w:ilvl w:val="0"/>
          <w:numId w:val="7"/>
        </w:numPr>
        <w:spacing w:before="400" w:line="273" w:lineRule="auto"/>
      </w:pPr>
      <w:r>
        <w:t>REFERENCES</w:t>
      </w:r>
    </w:p>
    <w:p w:rsidR="006377A3" w:rsidRDefault="00295264">
      <w:pPr>
        <w:pStyle w:val="Heading2"/>
        <w:numPr>
          <w:ilvl w:val="1"/>
          <w:numId w:val="7"/>
        </w:numPr>
      </w:pPr>
      <w:r>
        <w:rPr>
          <w:color w:val="000000"/>
        </w:rPr>
        <w:t>STATEWIDE POLICY FRAMEWORK 8310 Account Management</w:t>
      </w:r>
    </w:p>
    <w:p w:rsidR="006377A3" w:rsidRDefault="00295264">
      <w:pPr>
        <w:pStyle w:val="Heading2"/>
        <w:numPr>
          <w:ilvl w:val="1"/>
          <w:numId w:val="7"/>
        </w:numPr>
      </w:pPr>
      <w:r>
        <w:t>Statewide Policy Exception Procedure</w:t>
      </w:r>
    </w:p>
    <w:p w:rsidR="006377A3" w:rsidRDefault="00295264">
      <w:pPr>
        <w:pStyle w:val="Heading2"/>
        <w:numPr>
          <w:ilvl w:val="1"/>
          <w:numId w:val="7"/>
        </w:numPr>
      </w:pPr>
      <w:r>
        <w:t xml:space="preserve">NIST 800-53 Rev. </w:t>
      </w:r>
      <w:proofErr w:type="gramStart"/>
      <w:r>
        <w:t>4,</w:t>
      </w:r>
      <w:proofErr w:type="gramEnd"/>
      <w:r>
        <w:t xml:space="preserve"> Recommended Security Controls for Federal Information Systems and Organizations, February 2013.</w:t>
      </w:r>
    </w:p>
    <w:p w:rsidR="006377A3" w:rsidRDefault="00295264">
      <w:pPr>
        <w:pStyle w:val="Heading2"/>
        <w:numPr>
          <w:ilvl w:val="1"/>
          <w:numId w:val="7"/>
        </w:numPr>
      </w:pPr>
      <w:r>
        <w:t>HIPAA Administrative Simplification Regulation, Security and Privacy, CFR 45 Part 164, February 2006</w:t>
      </w:r>
    </w:p>
    <w:p w:rsidR="006377A3" w:rsidRDefault="00295264">
      <w:pPr>
        <w:pStyle w:val="Heading2"/>
        <w:numPr>
          <w:ilvl w:val="1"/>
          <w:numId w:val="7"/>
        </w:numPr>
      </w:pPr>
      <w:proofErr w:type="gramStart"/>
      <w:r>
        <w:t>Payment Card Industry Data Security Standard (PCI DSS) v3.2.1, PCI Security Standards Council, May 2018.</w:t>
      </w:r>
      <w:proofErr w:type="gramEnd"/>
    </w:p>
    <w:p w:rsidR="006377A3" w:rsidRDefault="00295264">
      <w:pPr>
        <w:pStyle w:val="Heading2"/>
        <w:numPr>
          <w:ilvl w:val="1"/>
          <w:numId w:val="7"/>
        </w:numPr>
      </w:pPr>
      <w:r>
        <w:t>IRS Publication 1075, Tax Information Security Guidelines for Federal, State, and Local Agencies: Safeguards for Protecting Federal Tax Returns and Return Information, 2010.</w:t>
      </w:r>
    </w:p>
    <w:p w:rsidR="006377A3" w:rsidRDefault="00295264">
      <w:pPr>
        <w:pStyle w:val="Heading1"/>
        <w:numPr>
          <w:ilvl w:val="0"/>
          <w:numId w:val="7"/>
        </w:numPr>
        <w:spacing w:before="400" w:line="273" w:lineRule="auto"/>
      </w:pPr>
      <w:r>
        <w:t>ATTACHMENTS</w:t>
      </w:r>
    </w:p>
    <w:p w:rsidR="006377A3" w:rsidRDefault="00295264">
      <w:proofErr w:type="gramStart"/>
      <w:r>
        <w:t>None.</w:t>
      </w:r>
      <w:proofErr w:type="gramEnd"/>
    </w:p>
    <w:p w:rsidR="006377A3" w:rsidRDefault="00295264">
      <w:pPr>
        <w:pStyle w:val="Heading1"/>
        <w:numPr>
          <w:ilvl w:val="0"/>
          <w:numId w:val="7"/>
        </w:numPr>
      </w:pPr>
      <w:r>
        <w:t>REVISION HISTORY</w:t>
      </w:r>
    </w:p>
    <w:tbl>
      <w:tblPr>
        <w:tblStyle w:val="a1"/>
        <w:tblW w:w="1007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9"/>
        <w:gridCol w:w="1057"/>
        <w:gridCol w:w="4514"/>
      </w:tblGrid>
      <w:tr w:rsidR="006377A3">
        <w:tc>
          <w:tcPr>
            <w:tcW w:w="1410" w:type="dxa"/>
            <w:tcBorders>
              <w:top w:val="single" w:sz="8" w:space="0" w:color="000000"/>
              <w:left w:val="single" w:sz="8" w:space="0" w:color="000000"/>
              <w:bottom w:val="single" w:sz="8" w:space="0" w:color="000000"/>
              <w:right w:val="single" w:sz="8" w:space="0" w:color="000000"/>
            </w:tcBorders>
            <w:shd w:val="clear" w:color="auto" w:fill="BFBFBF"/>
          </w:tcPr>
          <w:p w:rsidR="006377A3" w:rsidRDefault="00295264">
            <w:pPr>
              <w:spacing w:after="100"/>
              <w:rPr>
                <w:color w:val="FFFFFF"/>
              </w:rPr>
            </w:pPr>
            <w:r>
              <w:rPr>
                <w:b/>
                <w:color w:val="FFFFFF"/>
              </w:rPr>
              <w:tab/>
              <w:t>Date</w:t>
            </w:r>
          </w:p>
        </w:tc>
        <w:tc>
          <w:tcPr>
            <w:tcW w:w="3089" w:type="dxa"/>
            <w:tcBorders>
              <w:top w:val="single" w:sz="8" w:space="0" w:color="000000"/>
              <w:left w:val="single" w:sz="8" w:space="0" w:color="000000"/>
              <w:bottom w:val="single" w:sz="8" w:space="0" w:color="000000"/>
              <w:right w:val="single" w:sz="8" w:space="0" w:color="000000"/>
            </w:tcBorders>
            <w:shd w:val="clear" w:color="auto" w:fill="BFBFBF"/>
          </w:tcPr>
          <w:p w:rsidR="006377A3" w:rsidRDefault="00295264">
            <w:pPr>
              <w:spacing w:after="100"/>
              <w:rPr>
                <w:color w:val="FFFFFF"/>
              </w:rPr>
            </w:pPr>
            <w:r>
              <w:rPr>
                <w:b/>
                <w:color w:val="FFFFFF"/>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BFBFBF"/>
          </w:tcPr>
          <w:p w:rsidR="006377A3" w:rsidRDefault="00295264">
            <w:pPr>
              <w:spacing w:after="100"/>
              <w:rPr>
                <w:color w:val="FFFFFF"/>
              </w:rPr>
            </w:pPr>
            <w:r>
              <w:rPr>
                <w:b/>
                <w:color w:val="FFFFFF"/>
              </w:rPr>
              <w:t>Revision</w:t>
            </w:r>
          </w:p>
        </w:tc>
        <w:tc>
          <w:tcPr>
            <w:tcW w:w="4514" w:type="dxa"/>
            <w:tcBorders>
              <w:top w:val="single" w:sz="8" w:space="0" w:color="000000"/>
              <w:left w:val="single" w:sz="8" w:space="0" w:color="000000"/>
              <w:bottom w:val="single" w:sz="8" w:space="0" w:color="000000"/>
              <w:right w:val="single" w:sz="8" w:space="0" w:color="000000"/>
            </w:tcBorders>
            <w:shd w:val="clear" w:color="auto" w:fill="BFBFBF"/>
          </w:tcPr>
          <w:p w:rsidR="006377A3" w:rsidRDefault="00295264">
            <w:pPr>
              <w:spacing w:after="100"/>
              <w:rPr>
                <w:color w:val="FFFFFF"/>
              </w:rPr>
            </w:pPr>
            <w:r>
              <w:rPr>
                <w:b/>
                <w:color w:val="FFFFFF"/>
              </w:rPr>
              <w:t>Signature</w:t>
            </w:r>
          </w:p>
        </w:tc>
      </w:tr>
      <w:tr w:rsidR="006377A3">
        <w:tc>
          <w:tcPr>
            <w:tcW w:w="1410" w:type="dxa"/>
            <w:tcBorders>
              <w:top w:val="single" w:sz="8" w:space="0" w:color="000000"/>
              <w:left w:val="single" w:sz="8" w:space="0" w:color="000000"/>
              <w:bottom w:val="single" w:sz="8" w:space="0" w:color="000000"/>
              <w:right w:val="single" w:sz="8" w:space="0" w:color="000000"/>
            </w:tcBorders>
          </w:tcPr>
          <w:p w:rsidR="006377A3" w:rsidRDefault="00295264">
            <w:r>
              <w:rPr>
                <w:b/>
              </w:rPr>
              <w:t>9/01/2014</w:t>
            </w:r>
          </w:p>
        </w:tc>
        <w:tc>
          <w:tcPr>
            <w:tcW w:w="3089" w:type="dxa"/>
            <w:tcBorders>
              <w:top w:val="single" w:sz="8" w:space="0" w:color="000000"/>
              <w:left w:val="single" w:sz="8" w:space="0" w:color="000000"/>
              <w:bottom w:val="single" w:sz="8" w:space="0" w:color="000000"/>
              <w:right w:val="single" w:sz="8" w:space="0" w:color="000000"/>
            </w:tcBorders>
          </w:tcPr>
          <w:p w:rsidR="006377A3" w:rsidRDefault="00295264">
            <w:r>
              <w:t>Initial Release</w:t>
            </w:r>
          </w:p>
        </w:tc>
        <w:tc>
          <w:tcPr>
            <w:tcW w:w="1057" w:type="dxa"/>
            <w:tcBorders>
              <w:top w:val="single" w:sz="8" w:space="0" w:color="000000"/>
              <w:left w:val="single" w:sz="8" w:space="0" w:color="000000"/>
              <w:bottom w:val="single" w:sz="8" w:space="0" w:color="000000"/>
              <w:right w:val="single" w:sz="8" w:space="0" w:color="000000"/>
            </w:tcBorders>
          </w:tcPr>
          <w:p w:rsidR="006377A3" w:rsidRDefault="00295264">
            <w:r>
              <w:t>Draft</w:t>
            </w:r>
          </w:p>
        </w:tc>
        <w:tc>
          <w:tcPr>
            <w:tcW w:w="4514" w:type="dxa"/>
            <w:tcBorders>
              <w:top w:val="single" w:sz="8" w:space="0" w:color="000000"/>
              <w:left w:val="single" w:sz="8" w:space="0" w:color="000000"/>
              <w:bottom w:val="single" w:sz="8" w:space="0" w:color="000000"/>
              <w:right w:val="single" w:sz="8" w:space="0" w:color="000000"/>
            </w:tcBorders>
          </w:tcPr>
          <w:p w:rsidR="006377A3" w:rsidRDefault="00295264">
            <w:r>
              <w:t xml:space="preserve">Aaron </w:t>
            </w:r>
            <w:proofErr w:type="spellStart"/>
            <w:r>
              <w:t>Sandeen</w:t>
            </w:r>
            <w:proofErr w:type="spellEnd"/>
            <w:r>
              <w:t>, State CIO and Deputy Director</w:t>
            </w:r>
          </w:p>
        </w:tc>
      </w:tr>
      <w:tr w:rsidR="006377A3">
        <w:tc>
          <w:tcPr>
            <w:tcW w:w="1410" w:type="dxa"/>
            <w:tcBorders>
              <w:top w:val="nil"/>
              <w:left w:val="single" w:sz="8" w:space="0" w:color="000000"/>
              <w:bottom w:val="single" w:sz="8" w:space="0" w:color="000000"/>
              <w:right w:val="single" w:sz="8" w:space="0" w:color="000000"/>
            </w:tcBorders>
          </w:tcPr>
          <w:p w:rsidR="006377A3" w:rsidRDefault="00295264">
            <w:r>
              <w:rPr>
                <w:b/>
              </w:rPr>
              <w:t>10/11/2016</w:t>
            </w:r>
          </w:p>
        </w:tc>
        <w:tc>
          <w:tcPr>
            <w:tcW w:w="3089" w:type="dxa"/>
            <w:tcBorders>
              <w:top w:val="nil"/>
              <w:left w:val="single" w:sz="8" w:space="0" w:color="000000"/>
              <w:bottom w:val="single" w:sz="8" w:space="0" w:color="000000"/>
              <w:right w:val="single" w:sz="8" w:space="0" w:color="000000"/>
            </w:tcBorders>
          </w:tcPr>
          <w:p w:rsidR="006377A3" w:rsidRDefault="00295264">
            <w:r>
              <w:t xml:space="preserve">Updated all the Security Statutes </w:t>
            </w:r>
          </w:p>
        </w:tc>
        <w:tc>
          <w:tcPr>
            <w:tcW w:w="1057" w:type="dxa"/>
            <w:tcBorders>
              <w:top w:val="nil"/>
              <w:left w:val="single" w:sz="8" w:space="0" w:color="000000"/>
              <w:bottom w:val="single" w:sz="8" w:space="0" w:color="000000"/>
              <w:right w:val="single" w:sz="8" w:space="0" w:color="000000"/>
            </w:tcBorders>
          </w:tcPr>
          <w:p w:rsidR="006377A3" w:rsidRDefault="00295264">
            <w:r>
              <w:t>1.0</w:t>
            </w:r>
          </w:p>
        </w:tc>
        <w:tc>
          <w:tcPr>
            <w:tcW w:w="4514" w:type="dxa"/>
            <w:tcBorders>
              <w:top w:val="nil"/>
              <w:left w:val="single" w:sz="8" w:space="0" w:color="000000"/>
              <w:bottom w:val="single" w:sz="8" w:space="0" w:color="000000"/>
              <w:right w:val="single" w:sz="8" w:space="0" w:color="000000"/>
            </w:tcBorders>
          </w:tcPr>
          <w:p w:rsidR="006377A3" w:rsidRDefault="00295264">
            <w:r>
              <w:t>Morgan Reed, State CIO and Deputy Director</w:t>
            </w:r>
          </w:p>
        </w:tc>
      </w:tr>
      <w:tr w:rsidR="006377A3">
        <w:tc>
          <w:tcPr>
            <w:tcW w:w="1410" w:type="dxa"/>
            <w:tcBorders>
              <w:top w:val="nil"/>
              <w:left w:val="single" w:sz="8" w:space="0" w:color="000000"/>
              <w:bottom w:val="single" w:sz="8" w:space="0" w:color="000000"/>
              <w:right w:val="single" w:sz="8" w:space="0" w:color="000000"/>
            </w:tcBorders>
          </w:tcPr>
          <w:p w:rsidR="006377A3" w:rsidRDefault="00295264">
            <w:pPr>
              <w:rPr>
                <w:b/>
              </w:rPr>
            </w:pPr>
            <w:r>
              <w:rPr>
                <w:b/>
              </w:rPr>
              <w:t>9/17/2018</w:t>
            </w:r>
          </w:p>
        </w:tc>
        <w:tc>
          <w:tcPr>
            <w:tcW w:w="3089" w:type="dxa"/>
            <w:tcBorders>
              <w:top w:val="nil"/>
              <w:left w:val="single" w:sz="8" w:space="0" w:color="000000"/>
              <w:bottom w:val="single" w:sz="8" w:space="0" w:color="000000"/>
              <w:right w:val="single" w:sz="8" w:space="0" w:color="000000"/>
            </w:tcBorders>
          </w:tcPr>
          <w:p w:rsidR="006377A3" w:rsidRDefault="00295264">
            <w:r>
              <w:t>Update for PCI-DSS 3.2.1</w:t>
            </w:r>
          </w:p>
        </w:tc>
        <w:tc>
          <w:tcPr>
            <w:tcW w:w="1057" w:type="dxa"/>
            <w:tcBorders>
              <w:top w:val="nil"/>
              <w:left w:val="single" w:sz="8" w:space="0" w:color="000000"/>
              <w:bottom w:val="single" w:sz="8" w:space="0" w:color="000000"/>
              <w:right w:val="single" w:sz="8" w:space="0" w:color="000000"/>
            </w:tcBorders>
          </w:tcPr>
          <w:p w:rsidR="006377A3" w:rsidRDefault="00295264">
            <w:r>
              <w:t>2.0</w:t>
            </w:r>
          </w:p>
        </w:tc>
        <w:tc>
          <w:tcPr>
            <w:tcW w:w="4514" w:type="dxa"/>
            <w:tcBorders>
              <w:top w:val="nil"/>
              <w:left w:val="single" w:sz="8" w:space="0" w:color="000000"/>
              <w:bottom w:val="single" w:sz="8" w:space="0" w:color="000000"/>
              <w:right w:val="single" w:sz="8" w:space="0" w:color="000000"/>
            </w:tcBorders>
          </w:tcPr>
          <w:p w:rsidR="006377A3" w:rsidRDefault="00295264">
            <w:r>
              <w:t>Morgan Reed, State CIO and Deputy Director</w:t>
            </w:r>
          </w:p>
          <w:p w:rsidR="006377A3" w:rsidRDefault="006377A3"/>
          <w:p w:rsidR="006377A3" w:rsidRDefault="006377A3"/>
        </w:tc>
      </w:tr>
    </w:tbl>
    <w:p w:rsidR="006377A3" w:rsidRDefault="006377A3"/>
    <w:sectPr w:rsidR="006377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DE" w:rsidRDefault="00FA21DE">
      <w:r>
        <w:separator/>
      </w:r>
    </w:p>
  </w:endnote>
  <w:endnote w:type="continuationSeparator" w:id="0">
    <w:p w:rsidR="00FA21DE" w:rsidRDefault="00FA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tabs>
        <w:tab w:val="left" w:pos="4150"/>
      </w:tabs>
      <w:jc w:val="right"/>
    </w:pPr>
  </w:p>
  <w:p w:rsidR="006377A3" w:rsidRDefault="00295264">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8082F">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8082F">
      <w:rPr>
        <w:b/>
        <w:noProof/>
        <w:color w:val="000000"/>
      </w:rPr>
      <w:t>6</w:t>
    </w:r>
    <w:r>
      <w:rPr>
        <w:b/>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DE" w:rsidRDefault="00FA21DE">
      <w:r>
        <w:separator/>
      </w:r>
    </w:p>
  </w:footnote>
  <w:footnote w:type="continuationSeparator" w:id="0">
    <w:p w:rsidR="00FA21DE" w:rsidRDefault="00FA2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6377A3">
      <w:tc>
        <w:tcPr>
          <w:tcW w:w="8424" w:type="dxa"/>
          <w:tcBorders>
            <w:top w:val="nil"/>
            <w:left w:val="nil"/>
            <w:bottom w:val="nil"/>
            <w:right w:val="single" w:sz="6" w:space="0" w:color="000000"/>
          </w:tcBorders>
        </w:tcPr>
        <w:p w:rsidR="006377A3" w:rsidRDefault="00295264">
          <w:pPr>
            <w:pBdr>
              <w:top w:val="nil"/>
              <w:left w:val="nil"/>
              <w:bottom w:val="nil"/>
              <w:right w:val="nil"/>
              <w:between w:val="nil"/>
            </w:pBdr>
            <w:jc w:val="right"/>
            <w:rPr>
              <w:color w:val="000000"/>
            </w:rPr>
          </w:pPr>
          <w:r>
            <w:rPr>
              <w:color w:val="000000"/>
            </w:rPr>
            <w:t>Arizona Statewide Information Security</w:t>
          </w:r>
        </w:p>
        <w:p w:rsidR="006377A3" w:rsidRDefault="00295264">
          <w:pPr>
            <w:pBdr>
              <w:top w:val="nil"/>
              <w:left w:val="nil"/>
              <w:bottom w:val="nil"/>
              <w:right w:val="nil"/>
              <w:between w:val="nil"/>
            </w:pBdr>
            <w:jc w:val="right"/>
            <w:rPr>
              <w:color w:val="000000"/>
            </w:rPr>
          </w:pPr>
          <w:r>
            <w:rPr>
              <w:b/>
              <w:color w:val="000000"/>
            </w:rPr>
            <w:t xml:space="preserve"> </w:t>
          </w:r>
          <w:r>
            <w:rPr>
              <w:b/>
            </w:rPr>
            <w:t>STATEWIDE</w:t>
          </w:r>
          <w:r>
            <w:rPr>
              <w:b/>
              <w:color w:val="000000"/>
            </w:rPr>
            <w:t xml:space="preserve"> POLICY (8310):  ACCOUNT MANAGEMENT</w:t>
          </w:r>
        </w:p>
      </w:tc>
      <w:tc>
        <w:tcPr>
          <w:tcW w:w="1152" w:type="dxa"/>
          <w:tcBorders>
            <w:top w:val="nil"/>
            <w:left w:val="single" w:sz="6" w:space="0" w:color="000000"/>
            <w:bottom w:val="nil"/>
            <w:right w:val="nil"/>
          </w:tcBorders>
        </w:tcPr>
        <w:p w:rsidR="006377A3" w:rsidRDefault="00295264">
          <w:r>
            <w:t>Rev</w:t>
          </w:r>
        </w:p>
        <w:p w:rsidR="006377A3" w:rsidRDefault="00295264">
          <w:r>
            <w:rPr>
              <w:b/>
            </w:rPr>
            <w:t>2.0</w:t>
          </w:r>
        </w:p>
      </w:tc>
    </w:tr>
  </w:tbl>
  <w:p w:rsidR="006377A3" w:rsidRDefault="006377A3">
    <w:pPr>
      <w:pBdr>
        <w:top w:val="nil"/>
        <w:left w:val="nil"/>
        <w:bottom w:val="nil"/>
        <w:right w:val="nil"/>
        <w:between w:val="nil"/>
      </w:pBd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3" w:rsidRDefault="006377A3">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6377A3">
      <w:trPr>
        <w:trHeight w:val="1600"/>
      </w:trPr>
      <w:tc>
        <w:tcPr>
          <w:tcW w:w="2545" w:type="dxa"/>
          <w:tcBorders>
            <w:top w:val="single" w:sz="4" w:space="0" w:color="000000"/>
            <w:left w:val="single" w:sz="4" w:space="0" w:color="000000"/>
            <w:bottom w:val="single" w:sz="4" w:space="0" w:color="000000"/>
            <w:right w:val="single" w:sz="4" w:space="0" w:color="000000"/>
          </w:tcBorders>
        </w:tcPr>
        <w:p w:rsidR="006377A3" w:rsidRDefault="00295264">
          <w:pPr>
            <w:pBdr>
              <w:top w:val="nil"/>
              <w:left w:val="nil"/>
              <w:bottom w:val="nil"/>
              <w:right w:val="nil"/>
              <w:between w:val="nil"/>
            </w:pBdr>
            <w:spacing w:before="200"/>
            <w:ind w:right="360"/>
            <w:rPr>
              <w:color w:val="000000"/>
              <w:sz w:val="28"/>
              <w:szCs w:val="28"/>
            </w:rPr>
          </w:pPr>
          <w:r>
            <w:rPr>
              <w:b/>
              <w:i/>
              <w:smallCaps/>
              <w:color w:val="000000"/>
              <w:sz w:val="28"/>
              <w:szCs w:val="28"/>
            </w:rPr>
            <w:t>Arizona</w:t>
          </w:r>
          <w:r>
            <w:rPr>
              <w:b/>
              <w:i/>
              <w:smallCaps/>
              <w:color w:val="000000"/>
              <w:sz w:val="28"/>
              <w:szCs w:val="28"/>
            </w:rPr>
            <w:br/>
            <w:t>Statewide</w:t>
          </w:r>
          <w:r>
            <w:rPr>
              <w:b/>
              <w:i/>
              <w:smallCaps/>
              <w:color w:val="000000"/>
              <w:sz w:val="28"/>
              <w:szCs w:val="28"/>
            </w:rPr>
            <w:br/>
            <w:t>Information Security</w:t>
          </w:r>
        </w:p>
      </w:tc>
      <w:tc>
        <w:tcPr>
          <w:tcW w:w="4252" w:type="dxa"/>
          <w:tcBorders>
            <w:top w:val="single" w:sz="4" w:space="0" w:color="000000"/>
            <w:left w:val="single" w:sz="4" w:space="0" w:color="000000"/>
            <w:bottom w:val="single" w:sz="4" w:space="0" w:color="000000"/>
            <w:right w:val="single" w:sz="4" w:space="0" w:color="000000"/>
          </w:tcBorders>
          <w:vAlign w:val="center"/>
        </w:tcPr>
        <w:p w:rsidR="006377A3" w:rsidRDefault="00EE1FCE">
          <w:pPr>
            <w:widowControl w:val="0"/>
            <w:spacing w:before="80"/>
            <w:jc w:val="center"/>
            <w:rPr>
              <w:sz w:val="36"/>
              <w:szCs w:val="36"/>
            </w:rPr>
          </w:pPr>
          <w:r>
            <w:rPr>
              <w:b/>
              <w:sz w:val="36"/>
              <w:szCs w:val="36"/>
            </w:rPr>
            <w:t>(Agency)</w:t>
          </w:r>
        </w:p>
        <w:p w:rsidR="006377A3" w:rsidRDefault="00295264">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6377A3" w:rsidRDefault="00295264">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6377A3" w:rsidRDefault="00295264">
          <w:pPr>
            <w:keepNext/>
            <w:spacing w:before="80"/>
            <w:jc w:val="center"/>
          </w:pPr>
          <w:r>
            <w:rPr>
              <w:b/>
            </w:rPr>
            <w:t>State of Arizona</w:t>
          </w:r>
        </w:p>
      </w:tc>
    </w:tr>
  </w:tbl>
  <w:p w:rsidR="006377A3" w:rsidRDefault="006377A3">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816"/>
    <w:multiLevelType w:val="multilevel"/>
    <w:tmpl w:val="A148BE32"/>
    <w:lvl w:ilvl="0">
      <w:start w:val="6"/>
      <w:numFmt w:val="decimal"/>
      <w:lvlText w:val="%1."/>
      <w:lvlJc w:val="right"/>
      <w:pPr>
        <w:ind w:left="360" w:hanging="360"/>
      </w:pPr>
      <w:rPr>
        <w:b/>
        <w:i w:val="0"/>
        <w:vertAlign w:val="baseline"/>
      </w:rPr>
    </w:lvl>
    <w:lvl w:ilvl="1">
      <w:start w:val="1"/>
      <w:numFmt w:val="decimal"/>
      <w:lvlText w:val="%1.%2."/>
      <w:lvlJc w:val="right"/>
      <w:pPr>
        <w:ind w:left="666" w:hanging="576"/>
      </w:pPr>
      <w:rPr>
        <w:b/>
        <w:i w:val="0"/>
        <w:smallCaps w:val="0"/>
        <w:strike w:val="0"/>
        <w:color w:val="000000"/>
        <w:u w:val="none"/>
        <w:vertAlign w:val="baseline"/>
      </w:rPr>
    </w:lvl>
    <w:lvl w:ilvl="2">
      <w:start w:val="1"/>
      <w:numFmt w:val="decimal"/>
      <w:lvlText w:val="%1.%2.%3."/>
      <w:lvlJc w:val="right"/>
      <w:pPr>
        <w:ind w:left="1170" w:hanging="720"/>
      </w:pPr>
      <w:rPr>
        <w:b/>
        <w:vertAlign w:val="baseline"/>
      </w:rPr>
    </w:lvl>
    <w:lvl w:ilvl="3">
      <w:start w:val="1"/>
      <w:numFmt w:val="decimal"/>
      <w:lvlText w:val="%1.%2.%3.%4."/>
      <w:lvlJc w:val="right"/>
      <w:pPr>
        <w:ind w:left="864" w:hanging="864"/>
      </w:pPr>
      <w:rPr>
        <w:vertAlign w:val="baseline"/>
      </w:rPr>
    </w:lvl>
    <w:lvl w:ilvl="4">
      <w:start w:val="1"/>
      <w:numFmt w:val="decimal"/>
      <w:lvlText w:val="%1.%2.%3.%4.%5."/>
      <w:lvlJc w:val="right"/>
      <w:pPr>
        <w:ind w:left="1008" w:hanging="1008"/>
      </w:pPr>
      <w:rPr>
        <w:vertAlign w:val="baseline"/>
      </w:rPr>
    </w:lvl>
    <w:lvl w:ilvl="5">
      <w:start w:val="1"/>
      <w:numFmt w:val="decimal"/>
      <w:lvlText w:val="%1.%2.%3.%4.%5.%6."/>
      <w:lvlJc w:val="right"/>
      <w:pPr>
        <w:ind w:left="1152" w:hanging="1152"/>
      </w:pPr>
      <w:rPr>
        <w:vertAlign w:val="baseline"/>
      </w:rPr>
    </w:lvl>
    <w:lvl w:ilvl="6">
      <w:start w:val="1"/>
      <w:numFmt w:val="decimal"/>
      <w:lvlText w:val="%1.%2.%3.%4.%5.%6.%7."/>
      <w:lvlJc w:val="right"/>
      <w:pPr>
        <w:ind w:left="1296" w:hanging="1296"/>
      </w:pPr>
      <w:rPr>
        <w:vertAlign w:val="baseline"/>
      </w:rPr>
    </w:lvl>
    <w:lvl w:ilvl="7">
      <w:start w:val="1"/>
      <w:numFmt w:val="decimal"/>
      <w:lvlText w:val="%1.%2.%3.%4.%5.%6.%7.%8."/>
      <w:lvlJc w:val="right"/>
      <w:pPr>
        <w:ind w:left="1440" w:hanging="1440"/>
      </w:pPr>
      <w:rPr>
        <w:vertAlign w:val="baseline"/>
      </w:rPr>
    </w:lvl>
    <w:lvl w:ilvl="8">
      <w:start w:val="1"/>
      <w:numFmt w:val="decimal"/>
      <w:lvlText w:val="%1.%2.%3.%4.%5.%6.%7.%8.%9."/>
      <w:lvlJc w:val="right"/>
      <w:pPr>
        <w:ind w:left="1584" w:hanging="1584"/>
      </w:pPr>
      <w:rPr>
        <w:vertAlign w:val="baseline"/>
      </w:rPr>
    </w:lvl>
  </w:abstractNum>
  <w:abstractNum w:abstractNumId="1">
    <w:nsid w:val="0EBC6835"/>
    <w:multiLevelType w:val="multilevel"/>
    <w:tmpl w:val="2F4AB626"/>
    <w:lvl w:ilvl="0">
      <w:start w:val="6"/>
      <w:numFmt w:val="decimal"/>
      <w:lvlText w:val="%1."/>
      <w:lvlJc w:val="right"/>
      <w:pPr>
        <w:ind w:left="360" w:hanging="360"/>
      </w:pPr>
      <w:rPr>
        <w:rFonts w:hint="default"/>
        <w:b/>
        <w:i w:val="0"/>
        <w:vertAlign w:val="baseline"/>
      </w:rPr>
    </w:lvl>
    <w:lvl w:ilvl="1">
      <w:start w:val="1"/>
      <w:numFmt w:val="decimal"/>
      <w:lvlText w:val="%1.%2."/>
      <w:lvlJc w:val="right"/>
      <w:pPr>
        <w:ind w:left="666" w:hanging="306"/>
      </w:pPr>
      <w:rPr>
        <w:rFonts w:hint="default"/>
        <w:b/>
        <w:i w:val="0"/>
        <w:smallCaps w:val="0"/>
        <w:strike w:val="0"/>
        <w:color w:val="000000"/>
        <w:u w:val="none"/>
        <w:vertAlign w:val="baseline"/>
      </w:rPr>
    </w:lvl>
    <w:lvl w:ilvl="2">
      <w:start w:val="1"/>
      <w:numFmt w:val="decimal"/>
      <w:lvlText w:val="%1.%2.%3."/>
      <w:lvlJc w:val="right"/>
      <w:pPr>
        <w:ind w:left="1170" w:hanging="90"/>
      </w:pPr>
      <w:rPr>
        <w:rFonts w:hint="default"/>
        <w:b/>
        <w:vertAlign w:val="baseline"/>
      </w:rPr>
    </w:lvl>
    <w:lvl w:ilvl="3">
      <w:start w:val="1"/>
      <w:numFmt w:val="decimal"/>
      <w:lvlText w:val="%1.%2.%3.%4."/>
      <w:lvlJc w:val="right"/>
      <w:pPr>
        <w:ind w:left="864" w:hanging="864"/>
      </w:pPr>
      <w:rPr>
        <w:rFonts w:hint="default"/>
        <w:vertAlign w:val="baseline"/>
      </w:rPr>
    </w:lvl>
    <w:lvl w:ilvl="4">
      <w:start w:val="1"/>
      <w:numFmt w:val="decimal"/>
      <w:lvlText w:val="%1.%2.%3.%4.%5."/>
      <w:lvlJc w:val="right"/>
      <w:pPr>
        <w:ind w:left="1008" w:hanging="1008"/>
      </w:pPr>
      <w:rPr>
        <w:rFonts w:hint="default"/>
        <w:vertAlign w:val="baseline"/>
      </w:rPr>
    </w:lvl>
    <w:lvl w:ilvl="5">
      <w:start w:val="1"/>
      <w:numFmt w:val="decimal"/>
      <w:lvlText w:val="%1.%2.%3.%4.%5.%6."/>
      <w:lvlJc w:val="right"/>
      <w:pPr>
        <w:ind w:left="1152" w:hanging="1152"/>
      </w:pPr>
      <w:rPr>
        <w:rFonts w:hint="default"/>
        <w:vertAlign w:val="baseline"/>
      </w:rPr>
    </w:lvl>
    <w:lvl w:ilvl="6">
      <w:start w:val="1"/>
      <w:numFmt w:val="decimal"/>
      <w:lvlText w:val="%1.%2.%3.%4.%5.%6.%7."/>
      <w:lvlJc w:val="right"/>
      <w:pPr>
        <w:ind w:left="1296" w:hanging="1296"/>
      </w:pPr>
      <w:rPr>
        <w:rFonts w:hint="default"/>
        <w:vertAlign w:val="baseline"/>
      </w:rPr>
    </w:lvl>
    <w:lvl w:ilvl="7">
      <w:start w:val="1"/>
      <w:numFmt w:val="decimal"/>
      <w:lvlText w:val="%1.%2.%3.%4.%5.%6.%7.%8."/>
      <w:lvlJc w:val="right"/>
      <w:pPr>
        <w:ind w:left="1440" w:hanging="1440"/>
      </w:pPr>
      <w:rPr>
        <w:rFonts w:hint="default"/>
        <w:vertAlign w:val="baseline"/>
      </w:rPr>
    </w:lvl>
    <w:lvl w:ilvl="8">
      <w:start w:val="1"/>
      <w:numFmt w:val="decimal"/>
      <w:lvlText w:val="%1.%2.%3.%4.%5.%6.%7.%8.%9."/>
      <w:lvlJc w:val="right"/>
      <w:pPr>
        <w:ind w:left="1584" w:hanging="1584"/>
      </w:pPr>
      <w:rPr>
        <w:rFonts w:hint="default"/>
        <w:vertAlign w:val="baseline"/>
      </w:rPr>
    </w:lvl>
  </w:abstractNum>
  <w:abstractNum w:abstractNumId="2">
    <w:nsid w:val="1DB14B08"/>
    <w:multiLevelType w:val="multilevel"/>
    <w:tmpl w:val="4906F7A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208E1465"/>
    <w:multiLevelType w:val="multilevel"/>
    <w:tmpl w:val="3C8E6C8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24F63B58"/>
    <w:multiLevelType w:val="multilevel"/>
    <w:tmpl w:val="CB06204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258529BB"/>
    <w:multiLevelType w:val="multilevel"/>
    <w:tmpl w:val="3C30739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36081118"/>
    <w:multiLevelType w:val="multilevel"/>
    <w:tmpl w:val="CCFC845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3FF96A47"/>
    <w:multiLevelType w:val="multilevel"/>
    <w:tmpl w:val="FAE4C57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507A2EC5"/>
    <w:multiLevelType w:val="multilevel"/>
    <w:tmpl w:val="E8FA610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66797716"/>
    <w:multiLevelType w:val="multilevel"/>
    <w:tmpl w:val="9146901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670732F9"/>
    <w:multiLevelType w:val="multilevel"/>
    <w:tmpl w:val="C8B0853C"/>
    <w:lvl w:ilvl="0">
      <w:start w:val="1"/>
      <w:numFmt w:val="decimal"/>
      <w:pStyle w:val="Heading1"/>
      <w:lvlText w:val="%1"/>
      <w:lvlJc w:val="left"/>
      <w:pPr>
        <w:ind w:left="432" w:hanging="432"/>
      </w:pPr>
      <w:rPr>
        <w:rFonts w:hint="default"/>
        <w:b/>
        <w:i w:val="0"/>
        <w:vertAlign w:val="baseline"/>
      </w:rPr>
    </w:lvl>
    <w:lvl w:ilvl="1">
      <w:start w:val="1"/>
      <w:numFmt w:val="decimal"/>
      <w:pStyle w:val="Heading2"/>
      <w:lvlText w:val="%1.%2"/>
      <w:lvlJc w:val="left"/>
      <w:pPr>
        <w:ind w:left="720" w:hanging="576"/>
      </w:pPr>
      <w:rPr>
        <w:rFonts w:hint="default"/>
        <w:b/>
        <w:i w:val="0"/>
        <w:smallCaps w:val="0"/>
        <w:strike w:val="0"/>
        <w:color w:val="000000"/>
        <w:u w:val="none"/>
        <w:vertAlign w:val="baseline"/>
      </w:rPr>
    </w:lvl>
    <w:lvl w:ilvl="2">
      <w:start w:val="1"/>
      <w:numFmt w:val="decimal"/>
      <w:pStyle w:val="Heading3"/>
      <w:lvlText w:val="%1.%2.%3"/>
      <w:lvlJc w:val="left"/>
      <w:pPr>
        <w:ind w:left="720" w:hanging="288"/>
      </w:pPr>
      <w:rPr>
        <w:rFonts w:hint="default"/>
        <w:b/>
        <w:vertAlign w:val="baseline"/>
      </w:rPr>
    </w:lvl>
    <w:lvl w:ilvl="3">
      <w:start w:val="1"/>
      <w:numFmt w:val="decimal"/>
      <w:pStyle w:val="Heading4"/>
      <w:lvlText w:val="%1.%2.%3.%4"/>
      <w:lvlJc w:val="left"/>
      <w:pPr>
        <w:ind w:left="864" w:hanging="864"/>
      </w:pPr>
      <w:rPr>
        <w:rFonts w:hint="default"/>
        <w:vertAlign w:val="baseline"/>
      </w:rPr>
    </w:lvl>
    <w:lvl w:ilvl="4">
      <w:start w:val="1"/>
      <w:numFmt w:val="decimal"/>
      <w:pStyle w:val="Heading5"/>
      <w:lvlText w:val="%1.%2.%3.%4.%5"/>
      <w:lvlJc w:val="left"/>
      <w:pPr>
        <w:ind w:left="1008" w:hanging="1008"/>
      </w:pPr>
      <w:rPr>
        <w:rFonts w:hint="default"/>
        <w:vertAlign w:val="baseline"/>
      </w:rPr>
    </w:lvl>
    <w:lvl w:ilvl="5">
      <w:start w:val="1"/>
      <w:numFmt w:val="decimal"/>
      <w:pStyle w:val="Heading6"/>
      <w:lvlText w:val="%1.%2.%3.%4.%5.%6"/>
      <w:lvlJc w:val="left"/>
      <w:pPr>
        <w:ind w:left="1152" w:hanging="1152"/>
      </w:pPr>
      <w:rPr>
        <w:rFonts w:hint="default"/>
        <w:vertAlign w:val="baseline"/>
      </w:rPr>
    </w:lvl>
    <w:lvl w:ilvl="6">
      <w:start w:val="1"/>
      <w:numFmt w:val="decimal"/>
      <w:pStyle w:val="Heading7"/>
      <w:lvlText w:val="%1.%2.%3.%4.%5.%6.%7"/>
      <w:lvlJc w:val="left"/>
      <w:pPr>
        <w:ind w:left="1296" w:hanging="1296"/>
      </w:pPr>
      <w:rPr>
        <w:rFonts w:hint="default"/>
        <w:vertAlign w:val="baseline"/>
      </w:rPr>
    </w:lvl>
    <w:lvl w:ilvl="7">
      <w:start w:val="1"/>
      <w:numFmt w:val="decimal"/>
      <w:pStyle w:val="Heading8"/>
      <w:lvlText w:val="%1.%2.%3.%4.%5.%6.%7.%8"/>
      <w:lvlJc w:val="left"/>
      <w:pPr>
        <w:ind w:left="1440" w:hanging="1440"/>
      </w:pPr>
      <w:rPr>
        <w:rFonts w:hint="default"/>
        <w:vertAlign w:val="baseline"/>
      </w:rPr>
    </w:lvl>
    <w:lvl w:ilvl="8">
      <w:start w:val="1"/>
      <w:numFmt w:val="decimal"/>
      <w:pStyle w:val="Heading9"/>
      <w:lvlText w:val="%1.%2.%3.%4.%5.%6.%7.%8.%9"/>
      <w:lvlJc w:val="left"/>
      <w:pPr>
        <w:ind w:left="1584" w:hanging="1584"/>
      </w:pPr>
      <w:rPr>
        <w:rFonts w:hint="default"/>
        <w:vertAlign w:val="baseline"/>
      </w:rPr>
    </w:lvl>
  </w:abstractNum>
  <w:abstractNum w:abstractNumId="11">
    <w:nsid w:val="76642B24"/>
    <w:multiLevelType w:val="multilevel"/>
    <w:tmpl w:val="8CDA07D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7BD97AEC"/>
    <w:multiLevelType w:val="multilevel"/>
    <w:tmpl w:val="E73EE0F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10"/>
  </w:num>
  <w:num w:numId="2">
    <w:abstractNumId w:val="8"/>
  </w:num>
  <w:num w:numId="3">
    <w:abstractNumId w:val="6"/>
  </w:num>
  <w:num w:numId="4">
    <w:abstractNumId w:val="4"/>
  </w:num>
  <w:num w:numId="5">
    <w:abstractNumId w:val="7"/>
  </w:num>
  <w:num w:numId="6">
    <w:abstractNumId w:val="0"/>
  </w:num>
  <w:num w:numId="7">
    <w:abstractNumId w:val="1"/>
  </w:num>
  <w:num w:numId="8">
    <w:abstractNumId w:val="12"/>
  </w:num>
  <w:num w:numId="9">
    <w:abstractNumId w:val="11"/>
  </w:num>
  <w:num w:numId="10">
    <w:abstractNumId w:val="9"/>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7A3"/>
    <w:rsid w:val="00295264"/>
    <w:rsid w:val="006377A3"/>
    <w:rsid w:val="00B26760"/>
    <w:rsid w:val="00EE1FCE"/>
    <w:rsid w:val="00F8082F"/>
    <w:rsid w:val="00FA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numPr>
        <w:numId w:val="1"/>
      </w:numPr>
      <w:pBdr>
        <w:top w:val="nil"/>
        <w:left w:val="nil"/>
        <w:bottom w:val="single" w:sz="4" w:space="1" w:color="000000"/>
        <w:right w:val="nil"/>
        <w:between w:val="nil"/>
      </w:pBdr>
      <w:spacing w:before="360" w:after="120" w:line="276" w:lineRule="auto"/>
      <w:outlineLvl w:val="0"/>
    </w:pPr>
    <w:rPr>
      <w:b/>
      <w:smallCaps/>
      <w:color w:val="000000"/>
    </w:rPr>
  </w:style>
  <w:style w:type="paragraph" w:styleId="Heading2">
    <w:name w:val="heading 2"/>
    <w:basedOn w:val="Normal"/>
    <w:next w:val="Normal"/>
    <w:pPr>
      <w:numPr>
        <w:ilvl w:val="1"/>
        <w:numId w:val="1"/>
      </w:numPr>
      <w:spacing w:before="200"/>
      <w:outlineLvl w:val="1"/>
    </w:pPr>
  </w:style>
  <w:style w:type="paragraph" w:styleId="Heading3">
    <w:name w:val="heading 3"/>
    <w:basedOn w:val="Normal"/>
    <w:next w:val="Normal"/>
    <w:pPr>
      <w:numPr>
        <w:ilvl w:val="2"/>
        <w:numId w:val="1"/>
      </w:numPr>
      <w:spacing w:before="200"/>
      <w:outlineLvl w:val="2"/>
    </w:pPr>
  </w:style>
  <w:style w:type="paragraph" w:styleId="Heading4">
    <w:name w:val="heading 4"/>
    <w:basedOn w:val="Normal"/>
    <w:next w:val="Normal"/>
    <w:pPr>
      <w:numPr>
        <w:ilvl w:val="3"/>
        <w:numId w:val="1"/>
      </w:numPr>
      <w:spacing w:before="200"/>
      <w:outlineLvl w:val="3"/>
    </w:pPr>
  </w:style>
  <w:style w:type="paragraph" w:styleId="Heading5">
    <w:name w:val="heading 5"/>
    <w:basedOn w:val="Normal"/>
    <w:next w:val="Normal"/>
    <w:pPr>
      <w:keepNext/>
      <w:keepLines/>
      <w:numPr>
        <w:ilvl w:val="4"/>
        <w:numId w:val="1"/>
      </w:numPr>
      <w:spacing w:before="220" w:after="40"/>
      <w:outlineLvl w:val="4"/>
    </w:pPr>
    <w:rPr>
      <w:b/>
      <w:sz w:val="22"/>
      <w:szCs w:val="22"/>
    </w:rPr>
  </w:style>
  <w:style w:type="paragraph" w:styleId="Heading6">
    <w:name w:val="heading 6"/>
    <w:basedOn w:val="Normal"/>
    <w:next w:val="Normal"/>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2676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676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676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26760"/>
    <w:rPr>
      <w:rFonts w:ascii="Tahoma" w:hAnsi="Tahoma" w:cs="Tahoma"/>
      <w:sz w:val="16"/>
      <w:szCs w:val="16"/>
    </w:rPr>
  </w:style>
  <w:style w:type="character" w:customStyle="1" w:styleId="BalloonTextChar">
    <w:name w:val="Balloon Text Char"/>
    <w:basedOn w:val="DefaultParagraphFont"/>
    <w:link w:val="BalloonText"/>
    <w:uiPriority w:val="99"/>
    <w:semiHidden/>
    <w:rsid w:val="00B26760"/>
    <w:rPr>
      <w:rFonts w:ascii="Tahoma" w:hAnsi="Tahoma" w:cs="Tahoma"/>
      <w:sz w:val="16"/>
      <w:szCs w:val="16"/>
    </w:rPr>
  </w:style>
  <w:style w:type="character" w:customStyle="1" w:styleId="Heading7Char">
    <w:name w:val="Heading 7 Char"/>
    <w:basedOn w:val="DefaultParagraphFont"/>
    <w:link w:val="Heading7"/>
    <w:uiPriority w:val="9"/>
    <w:semiHidden/>
    <w:rsid w:val="00B26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6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676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numPr>
        <w:numId w:val="1"/>
      </w:numPr>
      <w:pBdr>
        <w:top w:val="nil"/>
        <w:left w:val="nil"/>
        <w:bottom w:val="single" w:sz="4" w:space="1" w:color="000000"/>
        <w:right w:val="nil"/>
        <w:between w:val="nil"/>
      </w:pBdr>
      <w:spacing w:before="360" w:after="120" w:line="276" w:lineRule="auto"/>
      <w:outlineLvl w:val="0"/>
    </w:pPr>
    <w:rPr>
      <w:b/>
      <w:smallCaps/>
      <w:color w:val="000000"/>
    </w:rPr>
  </w:style>
  <w:style w:type="paragraph" w:styleId="Heading2">
    <w:name w:val="heading 2"/>
    <w:basedOn w:val="Normal"/>
    <w:next w:val="Normal"/>
    <w:pPr>
      <w:numPr>
        <w:ilvl w:val="1"/>
        <w:numId w:val="1"/>
      </w:numPr>
      <w:spacing w:before="200"/>
      <w:outlineLvl w:val="1"/>
    </w:pPr>
  </w:style>
  <w:style w:type="paragraph" w:styleId="Heading3">
    <w:name w:val="heading 3"/>
    <w:basedOn w:val="Normal"/>
    <w:next w:val="Normal"/>
    <w:pPr>
      <w:numPr>
        <w:ilvl w:val="2"/>
        <w:numId w:val="1"/>
      </w:numPr>
      <w:spacing w:before="200"/>
      <w:outlineLvl w:val="2"/>
    </w:pPr>
  </w:style>
  <w:style w:type="paragraph" w:styleId="Heading4">
    <w:name w:val="heading 4"/>
    <w:basedOn w:val="Normal"/>
    <w:next w:val="Normal"/>
    <w:pPr>
      <w:numPr>
        <w:ilvl w:val="3"/>
        <w:numId w:val="1"/>
      </w:numPr>
      <w:spacing w:before="200"/>
      <w:outlineLvl w:val="3"/>
    </w:pPr>
  </w:style>
  <w:style w:type="paragraph" w:styleId="Heading5">
    <w:name w:val="heading 5"/>
    <w:basedOn w:val="Normal"/>
    <w:next w:val="Normal"/>
    <w:pPr>
      <w:keepNext/>
      <w:keepLines/>
      <w:numPr>
        <w:ilvl w:val="4"/>
        <w:numId w:val="1"/>
      </w:numPr>
      <w:spacing w:before="220" w:after="40"/>
      <w:outlineLvl w:val="4"/>
    </w:pPr>
    <w:rPr>
      <w:b/>
      <w:sz w:val="22"/>
      <w:szCs w:val="22"/>
    </w:rPr>
  </w:style>
  <w:style w:type="paragraph" w:styleId="Heading6">
    <w:name w:val="heading 6"/>
    <w:basedOn w:val="Normal"/>
    <w:next w:val="Normal"/>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B2676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676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676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26760"/>
    <w:rPr>
      <w:rFonts w:ascii="Tahoma" w:hAnsi="Tahoma" w:cs="Tahoma"/>
      <w:sz w:val="16"/>
      <w:szCs w:val="16"/>
    </w:rPr>
  </w:style>
  <w:style w:type="character" w:customStyle="1" w:styleId="BalloonTextChar">
    <w:name w:val="Balloon Text Char"/>
    <w:basedOn w:val="DefaultParagraphFont"/>
    <w:link w:val="BalloonText"/>
    <w:uiPriority w:val="99"/>
    <w:semiHidden/>
    <w:rsid w:val="00B26760"/>
    <w:rPr>
      <w:rFonts w:ascii="Tahoma" w:hAnsi="Tahoma" w:cs="Tahoma"/>
      <w:sz w:val="16"/>
      <w:szCs w:val="16"/>
    </w:rPr>
  </w:style>
  <w:style w:type="character" w:customStyle="1" w:styleId="Heading7Char">
    <w:name w:val="Heading 7 Char"/>
    <w:basedOn w:val="DefaultParagraphFont"/>
    <w:link w:val="Heading7"/>
    <w:uiPriority w:val="9"/>
    <w:semiHidden/>
    <w:rsid w:val="00B267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67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676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2019-01-31T16:24:00Z</dcterms:created>
  <dcterms:modified xsi:type="dcterms:W3CDTF">2019-01-31T20:05:00Z</dcterms:modified>
</cp:coreProperties>
</file>