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8.3999999999996" w:right="1972.799999999999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786376953"/>
          <w:szCs w:val="27.98999786376953"/>
          <w:u w:val="none"/>
          <w:shd w:fill="auto" w:val="clear"/>
          <w:vertAlign w:val="baseline"/>
          <w:rtl w:val="0"/>
        </w:rPr>
        <w:t xml:space="preserve">CHANGE REQUEST / 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PIJ ID DT14005 -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MVD Legacy Systems Replacement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Arizona Department of Transportation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Amended Budget: Areas Affected: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Total Development Budget $63,107,997.00 End Date No Total Operational Budget $0.00 Development Costs Yes Total Overall Budget $63,107,997.00 Scope Yes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0" w:right="3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Original End Date: 09/30/19 Revised End Date: 6/30/20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Change Description: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The MvM Primary Release (R1) addressing both MVD Vehicle and Driver functionality has been delayed primarily due to external stakeholder needs. This delay restricts our ability to start project staffing-scale down and simultaneously allows for greater included overall functionality. The original Primary Release (R1) date was scheduled for September 30th, 2019. The new R1 date has been revised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20th, 2020. MvM Release 2 (R2) and the project end date are still scheduled to complete June 30th, 2020.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4.8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The project has also experienced substantial scope expansion driven by the changing business operational needs over the last five years including, but not limited to, the addition of a new MVD customer based portal (AZ MVD Now), eTitle, and Permit Test @ Home. The addition of the new portal will help address the rise in fraud occurring with ServiceArizona.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4.8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Because of the need to adjust the R1 release date and the increased scope as driven by the business, the project is requesting a 9.5% Development budget increase. This will increase the overall Development budget from $57,632,874 to $63,107,997. Due to the eGov funding model, this will not require any appropriated funds.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8.3999999999996" w:right="1972.799999999999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786376953"/>
          <w:szCs w:val="27.98999786376953"/>
          <w:u w:val="none"/>
          <w:shd w:fill="auto" w:val="clear"/>
          <w:vertAlign w:val="baseline"/>
          <w:rtl w:val="0"/>
        </w:rPr>
        <w:t xml:space="preserve">CHANGE REQUEST / 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PIJ ID DT14005 -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707"/>
          <w:sz w:val="21"/>
          <w:szCs w:val="21"/>
          <w:u w:val="none"/>
          <w:shd w:fill="auto" w:val="clear"/>
          <w:vertAlign w:val="baseline"/>
          <w:rtl w:val="0"/>
        </w:rPr>
        <w:t xml:space="preserve">MVD Legacy Systems Replacement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Arizona Department of Transportation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9.2" w:line="276" w:lineRule="auto"/>
        <w:ind w:left="0" w:right="690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786376953"/>
          <w:szCs w:val="21.98999786376953"/>
          <w:u w:val="none"/>
          <w:shd w:fill="auto" w:val="clear"/>
          <w:vertAlign w:val="baseline"/>
          <w:rtl w:val="0"/>
        </w:rPr>
        <w:t xml:space="preserve">Project Plan / Roadmap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